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3F" w:rsidRPr="006A49B8" w:rsidRDefault="00434718" w:rsidP="006A49B8">
      <w:pPr>
        <w:pBdr>
          <w:top w:val="single" w:sz="4" w:space="1" w:color="auto"/>
          <w:bottom w:val="single" w:sz="4" w:space="1" w:color="auto"/>
        </w:pBdr>
        <w:jc w:val="center"/>
        <w:rPr>
          <w:rFonts w:ascii="Calibri" w:hAnsi="Calibri"/>
          <w:b/>
          <w:sz w:val="44"/>
          <w:szCs w:val="20"/>
        </w:rPr>
      </w:pPr>
      <w:r>
        <w:rPr>
          <w:rFonts w:ascii="Calibri" w:hAnsi="Calibri"/>
          <w:b/>
          <w:sz w:val="44"/>
          <w:szCs w:val="20"/>
        </w:rPr>
        <w:t>LOI TRAVAIL :</w:t>
      </w:r>
      <w:r w:rsidR="001E3AA0">
        <w:rPr>
          <w:rFonts w:ascii="Calibri" w:hAnsi="Calibri"/>
          <w:b/>
          <w:sz w:val="44"/>
          <w:szCs w:val="20"/>
        </w:rPr>
        <w:t xml:space="preserve"> Toutes et </w:t>
      </w:r>
      <w:r>
        <w:rPr>
          <w:rFonts w:ascii="Calibri" w:hAnsi="Calibri"/>
          <w:b/>
          <w:sz w:val="44"/>
          <w:szCs w:val="20"/>
        </w:rPr>
        <w:t>Tous concernés </w:t>
      </w:r>
      <w:r w:rsidRPr="0093343F">
        <w:rPr>
          <w:rFonts w:ascii="Calibri" w:hAnsi="Calibri"/>
          <w:b/>
          <w:sz w:val="28"/>
          <w:szCs w:val="20"/>
        </w:rPr>
        <w:t>!</w:t>
      </w:r>
      <w:r w:rsidR="0093343F" w:rsidRPr="0093343F">
        <w:rPr>
          <w:rFonts w:ascii="Calibri" w:hAnsi="Calibri"/>
          <w:b/>
          <w:sz w:val="28"/>
          <w:szCs w:val="20"/>
        </w:rPr>
        <w:t xml:space="preserve"> (et nos enfants aussi</w:t>
      </w:r>
      <w:r w:rsidR="0093343F">
        <w:rPr>
          <w:rFonts w:ascii="Calibri" w:hAnsi="Calibri"/>
          <w:b/>
          <w:sz w:val="28"/>
          <w:szCs w:val="20"/>
        </w:rPr>
        <w:t> !</w:t>
      </w:r>
      <w:r w:rsidR="0093343F" w:rsidRPr="0093343F">
        <w:rPr>
          <w:rFonts w:ascii="Calibri" w:hAnsi="Calibri"/>
          <w:b/>
          <w:sz w:val="28"/>
          <w:szCs w:val="20"/>
        </w:rPr>
        <w:t>)</w:t>
      </w:r>
    </w:p>
    <w:p w:rsidR="0093343F" w:rsidRPr="00077692" w:rsidRDefault="00434718" w:rsidP="00077692">
      <w:pPr>
        <w:spacing w:before="120" w:after="120"/>
        <w:jc w:val="center"/>
        <w:rPr>
          <w:rFonts w:ascii="Trebuchet MS" w:hAnsi="Trebuchet MS" w:cs="OpenSans-Light"/>
          <w:b/>
          <w:color w:val="FF0000"/>
          <w:spacing w:val="22"/>
          <w:sz w:val="32"/>
          <w:szCs w:val="32"/>
        </w:rPr>
      </w:pPr>
      <w:r w:rsidRPr="00077692">
        <w:rPr>
          <w:rFonts w:ascii="Trebuchet MS" w:hAnsi="Trebuchet MS" w:cs="OpenSans-Light"/>
          <w:b/>
          <w:color w:val="FF0000"/>
          <w:spacing w:val="22"/>
          <w:sz w:val="32"/>
          <w:szCs w:val="32"/>
        </w:rPr>
        <w:t>LES RAISONS D’EXIGER LE RETRAIT DU PROJET DE LOI</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296C3C" w:rsidRPr="00B94A41" w:rsidTr="00296C3C">
        <w:tc>
          <w:tcPr>
            <w:tcW w:w="5245" w:type="dxa"/>
            <w:shd w:val="clear" w:color="auto" w:fill="auto"/>
          </w:tcPr>
          <w:p w:rsidR="00C12273" w:rsidRPr="00077692" w:rsidRDefault="00434718" w:rsidP="00B41596">
            <w:pPr>
              <w:autoSpaceDE w:val="0"/>
              <w:autoSpaceDN w:val="0"/>
              <w:adjustRightInd w:val="0"/>
              <w:jc w:val="both"/>
              <w:rPr>
                <w:rFonts w:ascii="Calibri Light" w:hAnsi="Calibri Light" w:cs="OpenSans-Light"/>
                <w:color w:val="000000"/>
                <w:sz w:val="28"/>
                <w:szCs w:val="28"/>
              </w:rPr>
            </w:pPr>
            <w:r w:rsidRPr="00C12273">
              <w:rPr>
                <w:rFonts w:ascii="Trebuchet MS" w:hAnsi="Trebuchet MS" w:cs="OpenSans-Bold"/>
                <w:b/>
                <w:bCs/>
                <w:color w:val="9B2490"/>
                <w:sz w:val="28"/>
                <w:szCs w:val="28"/>
              </w:rPr>
              <w:t>L’inversi</w:t>
            </w:r>
            <w:r w:rsidR="00FF2918" w:rsidRPr="00C12273">
              <w:rPr>
                <w:rFonts w:ascii="Trebuchet MS" w:hAnsi="Trebuchet MS" w:cs="OpenSans-Bold"/>
                <w:b/>
                <w:bCs/>
                <w:color w:val="9B2490"/>
                <w:sz w:val="28"/>
                <w:szCs w:val="28"/>
              </w:rPr>
              <w:t>on de la hiérarchie des normes</w:t>
            </w:r>
            <w:r w:rsidR="00C12273">
              <w:rPr>
                <w:rFonts w:ascii="Trebuchet MS" w:hAnsi="Trebuchet MS" w:cs="OpenSans-Bold"/>
                <w:b/>
                <w:bCs/>
                <w:color w:val="9B2490"/>
                <w:sz w:val="28"/>
                <w:szCs w:val="28"/>
              </w:rPr>
              <w:t xml:space="preserve">. </w:t>
            </w:r>
            <w:r w:rsidR="00B41596">
              <w:rPr>
                <w:rFonts w:ascii="Calibri" w:hAnsi="Calibri" w:cs="OpenSans-Light"/>
                <w:b/>
                <w:color w:val="000000"/>
                <w:highlight w:val="yellow"/>
              </w:rPr>
              <w:t>Sans doute la  l</w:t>
            </w:r>
            <w:r w:rsidRPr="00B41596">
              <w:rPr>
                <w:rFonts w:ascii="Calibri" w:hAnsi="Calibri" w:cs="OpenSans-Light"/>
                <w:b/>
                <w:color w:val="000000"/>
                <w:highlight w:val="yellow"/>
              </w:rPr>
              <w:t>ogique la plus dangereuse du projet</w:t>
            </w:r>
            <w:r w:rsidRPr="00B41596">
              <w:rPr>
                <w:rFonts w:ascii="Calibri Light" w:hAnsi="Calibri Light" w:cs="OpenSans-Light"/>
                <w:b/>
                <w:color w:val="000000"/>
                <w:highlight w:val="yellow"/>
              </w:rPr>
              <w:t>.</w:t>
            </w:r>
            <w:r w:rsidRPr="00077692">
              <w:rPr>
                <w:rFonts w:ascii="Calibri Light" w:hAnsi="Calibri Light" w:cs="OpenSans-Light"/>
                <w:color w:val="000000"/>
                <w:sz w:val="28"/>
                <w:szCs w:val="28"/>
              </w:rPr>
              <w:t xml:space="preserve"> </w:t>
            </w:r>
          </w:p>
          <w:p w:rsidR="00EB14BA" w:rsidRPr="00077692" w:rsidRDefault="00077692" w:rsidP="00B41596">
            <w:pPr>
              <w:autoSpaceDE w:val="0"/>
              <w:autoSpaceDN w:val="0"/>
              <w:adjustRightInd w:val="0"/>
              <w:jc w:val="both"/>
              <w:rPr>
                <w:rFonts w:ascii="Trebuchet MS" w:hAnsi="Trebuchet MS" w:cs="OpenSans-Bold"/>
                <w:bCs/>
                <w:color w:val="9B2490"/>
                <w:sz w:val="22"/>
                <w:szCs w:val="22"/>
              </w:rPr>
            </w:pPr>
            <w:r w:rsidRPr="00077692">
              <w:rPr>
                <w:noProof/>
                <w:sz w:val="22"/>
                <w:szCs w:val="22"/>
              </w:rPr>
              <w:drawing>
                <wp:anchor distT="0" distB="0" distL="114300" distR="114300" simplePos="0" relativeHeight="251656704" behindDoc="1" locked="0" layoutInCell="1" allowOverlap="1" wp14:anchorId="06D2941F" wp14:editId="578928BA">
                  <wp:simplePos x="0" y="0"/>
                  <wp:positionH relativeFrom="column">
                    <wp:posOffset>-104140</wp:posOffset>
                  </wp:positionH>
                  <wp:positionV relativeFrom="paragraph">
                    <wp:posOffset>-557530</wp:posOffset>
                  </wp:positionV>
                  <wp:extent cx="1924050" cy="1628775"/>
                  <wp:effectExtent l="0" t="0" r="0" b="9525"/>
                  <wp:wrapTight wrapText="bothSides">
                    <wp:wrapPolygon edited="0">
                      <wp:start x="0" y="0"/>
                      <wp:lineTo x="0" y="21474"/>
                      <wp:lineTo x="21386" y="21474"/>
                      <wp:lineTo x="21386" y="0"/>
                      <wp:lineTo x="0" y="0"/>
                    </wp:wrapPolygon>
                  </wp:wrapTight>
                  <wp:docPr id="12" name="Image 12" descr="loi travail - accord 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i travail - accord entrepri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596">
              <w:rPr>
                <w:rFonts w:ascii="Calibri Light" w:hAnsi="Calibri Light" w:cs="OpenSans-Light"/>
                <w:color w:val="000000"/>
                <w:sz w:val="22"/>
                <w:szCs w:val="22"/>
              </w:rPr>
              <w:t xml:space="preserve">Elle permet que l’accord d’entreprise </w:t>
            </w:r>
            <w:r w:rsidR="00434718" w:rsidRPr="00077692">
              <w:rPr>
                <w:rFonts w:ascii="Calibri Light" w:hAnsi="Calibri Light" w:cs="OpenSans-Light"/>
                <w:color w:val="000000"/>
                <w:sz w:val="22"/>
                <w:szCs w:val="22"/>
              </w:rPr>
              <w:t xml:space="preserve">remplace la loi ou la convention collective </w:t>
            </w:r>
            <w:r w:rsidR="00B41596">
              <w:rPr>
                <w:rFonts w:ascii="Calibri Light" w:hAnsi="Calibri Light" w:cs="OpenSans-Light"/>
                <w:color w:val="000000"/>
                <w:sz w:val="22"/>
                <w:szCs w:val="22"/>
              </w:rPr>
              <w:t xml:space="preserve">même s’il est </w:t>
            </w:r>
            <w:r w:rsidR="00434718" w:rsidRPr="00077692">
              <w:rPr>
                <w:rFonts w:ascii="Calibri Light" w:hAnsi="Calibri Light" w:cs="OpenSans-Light"/>
                <w:color w:val="000000"/>
                <w:sz w:val="22"/>
                <w:szCs w:val="22"/>
              </w:rPr>
              <w:t>moins favorable.</w:t>
            </w:r>
          </w:p>
          <w:p w:rsidR="00434718" w:rsidRPr="00077692" w:rsidRDefault="00434718" w:rsidP="00296C3C">
            <w:pPr>
              <w:autoSpaceDE w:val="0"/>
              <w:autoSpaceDN w:val="0"/>
              <w:adjustRightInd w:val="0"/>
              <w:jc w:val="both"/>
              <w:rPr>
                <w:rFonts w:ascii="Calibri Light" w:hAnsi="Calibri Light" w:cs="OpenSans-Light"/>
                <w:color w:val="000000"/>
                <w:sz w:val="22"/>
                <w:szCs w:val="22"/>
              </w:rPr>
            </w:pPr>
            <w:r w:rsidRPr="00077692">
              <w:rPr>
                <w:rFonts w:ascii="Calibri Light" w:hAnsi="Calibri Light" w:cs="OpenSans-Light"/>
                <w:color w:val="000000"/>
                <w:sz w:val="22"/>
                <w:szCs w:val="22"/>
              </w:rPr>
              <w:t xml:space="preserve">L’entreprise est le lieu où le rapport de force entre salariés et employeurs est le plus fragile : c’est là en effet où les pressions et chantages </w:t>
            </w:r>
            <w:r w:rsidR="00EB14BA" w:rsidRPr="00077692">
              <w:rPr>
                <w:rFonts w:ascii="Calibri Light" w:hAnsi="Calibri Light" w:cs="OpenSans-Light"/>
                <w:color w:val="000000"/>
                <w:sz w:val="22"/>
                <w:szCs w:val="22"/>
              </w:rPr>
              <w:t>envers les salariés peuvent le mieux s’exercer.</w:t>
            </w:r>
          </w:p>
          <w:p w:rsidR="00EB14BA" w:rsidRPr="00077692" w:rsidRDefault="00EB14BA" w:rsidP="00296C3C">
            <w:pPr>
              <w:autoSpaceDE w:val="0"/>
              <w:autoSpaceDN w:val="0"/>
              <w:adjustRightInd w:val="0"/>
              <w:jc w:val="both"/>
              <w:rPr>
                <w:rFonts w:ascii="Calibri Light" w:hAnsi="Calibri Light" w:cs="OpenSans-Light"/>
                <w:color w:val="000000"/>
                <w:sz w:val="22"/>
                <w:szCs w:val="22"/>
              </w:rPr>
            </w:pPr>
            <w:r w:rsidRPr="00077692">
              <w:rPr>
                <w:rFonts w:ascii="Calibri Light" w:hAnsi="Calibri Light" w:cs="OpenSans-Light"/>
                <w:color w:val="000000"/>
                <w:sz w:val="22"/>
                <w:szCs w:val="22"/>
              </w:rPr>
              <w:t>C’est donc là que les employeurs pourront obtenir des accords moins favorables que la loi ou ceux de la branche professionnelle. Et de fil en aiguille se construira un moins disant social (dumping social).</w:t>
            </w:r>
          </w:p>
          <w:p w:rsidR="00434718" w:rsidRDefault="00EB14BA" w:rsidP="00296C3C">
            <w:pPr>
              <w:autoSpaceDE w:val="0"/>
              <w:autoSpaceDN w:val="0"/>
              <w:adjustRightInd w:val="0"/>
              <w:jc w:val="both"/>
              <w:rPr>
                <w:rFonts w:ascii="Calibri Light" w:hAnsi="Calibri Light" w:cs="OpenSans-Light"/>
                <w:color w:val="000000"/>
                <w:sz w:val="20"/>
                <w:szCs w:val="20"/>
              </w:rPr>
            </w:pPr>
            <w:r w:rsidRPr="00077692">
              <w:rPr>
                <w:rFonts w:ascii="Calibri Light" w:hAnsi="Calibri Light" w:cs="OpenSans-Light"/>
                <w:color w:val="000000"/>
                <w:sz w:val="22"/>
                <w:szCs w:val="22"/>
              </w:rPr>
              <w:t xml:space="preserve">Ce </w:t>
            </w:r>
            <w:r w:rsidR="00434718" w:rsidRPr="00077692">
              <w:rPr>
                <w:rFonts w:ascii="Calibri Light" w:hAnsi="Calibri Light" w:cs="OpenSans-Light"/>
                <w:color w:val="000000"/>
                <w:sz w:val="22"/>
                <w:szCs w:val="22"/>
              </w:rPr>
              <w:t>principe ne s’applique pour l’instant qu’au temps de travail, et sera ensuite généralisé à l’ensemble du Code du travail</w:t>
            </w:r>
            <w:r w:rsidR="00434718" w:rsidRPr="00296C3C">
              <w:rPr>
                <w:rFonts w:ascii="Calibri Light" w:hAnsi="Calibri Light" w:cs="OpenSans-Light"/>
                <w:color w:val="000000"/>
                <w:sz w:val="20"/>
                <w:szCs w:val="20"/>
              </w:rPr>
              <w:t>.</w:t>
            </w:r>
          </w:p>
          <w:p w:rsidR="00077692" w:rsidRDefault="00077692" w:rsidP="00296C3C">
            <w:pPr>
              <w:autoSpaceDE w:val="0"/>
              <w:autoSpaceDN w:val="0"/>
              <w:adjustRightInd w:val="0"/>
              <w:jc w:val="both"/>
              <w:rPr>
                <w:rFonts w:ascii="Calibri Light" w:hAnsi="Calibri Light" w:cs="OpenSans-Light"/>
                <w:color w:val="000000"/>
                <w:sz w:val="20"/>
                <w:szCs w:val="20"/>
              </w:rPr>
            </w:pPr>
          </w:p>
          <w:p w:rsidR="00077692" w:rsidRPr="00296C3C" w:rsidRDefault="00077692" w:rsidP="00296C3C">
            <w:pPr>
              <w:autoSpaceDE w:val="0"/>
              <w:autoSpaceDN w:val="0"/>
              <w:adjustRightInd w:val="0"/>
              <w:jc w:val="both"/>
              <w:rPr>
                <w:rFonts w:ascii="Calibri Light" w:hAnsi="Calibri Light" w:cs="OpenSans-Light"/>
                <w:color w:val="000000"/>
                <w:sz w:val="20"/>
                <w:szCs w:val="20"/>
              </w:rPr>
            </w:pPr>
          </w:p>
          <w:p w:rsidR="00434718" w:rsidRPr="00296C3C" w:rsidRDefault="00E418D5" w:rsidP="00296C3C">
            <w:pPr>
              <w:autoSpaceDE w:val="0"/>
              <w:autoSpaceDN w:val="0"/>
              <w:adjustRightInd w:val="0"/>
              <w:jc w:val="center"/>
              <w:rPr>
                <w:rFonts w:ascii="Trebuchet MS" w:hAnsi="Trebuchet MS" w:cs="OpenSans-Light"/>
                <w:color w:val="000000"/>
                <w:sz w:val="20"/>
                <w:szCs w:val="20"/>
              </w:rPr>
            </w:pPr>
            <w:r w:rsidRPr="00296C3C">
              <w:rPr>
                <w:rFonts w:ascii="Trebuchet MS" w:hAnsi="Trebuchet MS" w:cs="OpenSans-Light"/>
                <w:noProof/>
                <w:color w:val="000000"/>
                <w:sz w:val="20"/>
                <w:szCs w:val="20"/>
              </w:rPr>
              <w:drawing>
                <wp:inline distT="0" distB="0" distL="0" distR="0" wp14:anchorId="43EC3BA4" wp14:editId="58B8D4C6">
                  <wp:extent cx="2828925" cy="1685925"/>
                  <wp:effectExtent l="0" t="0" r="9525" b="9525"/>
                  <wp:docPr id="1" name="Image 1" descr="EL KHOMRI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KHOMRI bl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685925"/>
                          </a:xfrm>
                          <a:prstGeom prst="rect">
                            <a:avLst/>
                          </a:prstGeom>
                          <a:noFill/>
                          <a:ln>
                            <a:noFill/>
                          </a:ln>
                        </pic:spPr>
                      </pic:pic>
                    </a:graphicData>
                  </a:graphic>
                </wp:inline>
              </w:drawing>
            </w:r>
          </w:p>
          <w:p w:rsidR="00434718" w:rsidRPr="00296C3C" w:rsidRDefault="00434718" w:rsidP="00296C3C">
            <w:pPr>
              <w:autoSpaceDE w:val="0"/>
              <w:autoSpaceDN w:val="0"/>
              <w:adjustRightInd w:val="0"/>
              <w:rPr>
                <w:rFonts w:ascii="Trebuchet MS" w:hAnsi="Trebuchet MS" w:cs="OpenSans-Light"/>
                <w:color w:val="000000"/>
                <w:sz w:val="20"/>
                <w:szCs w:val="20"/>
              </w:rPr>
            </w:pPr>
          </w:p>
          <w:p w:rsidR="00434718" w:rsidRPr="00077692" w:rsidRDefault="00B41596" w:rsidP="00296C3C">
            <w:pPr>
              <w:autoSpaceDE w:val="0"/>
              <w:autoSpaceDN w:val="0"/>
              <w:adjustRightInd w:val="0"/>
              <w:rPr>
                <w:rFonts w:ascii="Trebuchet MS" w:hAnsi="Trebuchet MS" w:cs="OpenSans-Semibold"/>
                <w:b/>
                <w:color w:val="9B2490"/>
                <w:sz w:val="28"/>
                <w:szCs w:val="28"/>
              </w:rPr>
            </w:pPr>
            <w:r>
              <w:rPr>
                <w:rFonts w:ascii="Trebuchet MS" w:hAnsi="Trebuchet MS" w:cs="OpenSans-Semibold"/>
                <w:b/>
                <w:color w:val="9B2490"/>
                <w:spacing w:val="-6"/>
                <w:sz w:val="28"/>
                <w:szCs w:val="28"/>
              </w:rPr>
              <w:t xml:space="preserve">   </w:t>
            </w:r>
            <w:r w:rsidR="00434718" w:rsidRPr="00077692">
              <w:rPr>
                <w:rFonts w:ascii="Trebuchet MS" w:hAnsi="Trebuchet MS" w:cs="OpenSans-Semibold"/>
                <w:b/>
                <w:color w:val="9B2490"/>
                <w:spacing w:val="-6"/>
                <w:sz w:val="28"/>
                <w:szCs w:val="28"/>
              </w:rPr>
              <w:t xml:space="preserve">Ce qui permet le travailler plus pour </w:t>
            </w:r>
            <w:r>
              <w:rPr>
                <w:rFonts w:ascii="Trebuchet MS" w:hAnsi="Trebuchet MS" w:cs="OpenSans-Semibold"/>
                <w:b/>
                <w:color w:val="9B2490"/>
                <w:spacing w:val="-6"/>
                <w:sz w:val="28"/>
                <w:szCs w:val="28"/>
              </w:rPr>
              <w:t xml:space="preserve">   </w:t>
            </w:r>
            <w:r w:rsidR="00434718" w:rsidRPr="00077692">
              <w:rPr>
                <w:rFonts w:ascii="Trebuchet MS" w:hAnsi="Trebuchet MS" w:cs="OpenSans-Semibold"/>
                <w:b/>
                <w:color w:val="9B2490"/>
                <w:spacing w:val="-6"/>
                <w:sz w:val="28"/>
                <w:szCs w:val="28"/>
              </w:rPr>
              <w:t>gagner moins !</w:t>
            </w:r>
          </w:p>
          <w:p w:rsidR="00434718" w:rsidRPr="00077692" w:rsidRDefault="00434718"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La possibilité de majorer 5 fois moins les heures supplémentaires par simple accord d’entreprise.</w:t>
            </w:r>
          </w:p>
          <w:p w:rsidR="00434718" w:rsidRPr="00296C3C" w:rsidRDefault="00434718" w:rsidP="00296C3C">
            <w:pPr>
              <w:pStyle w:val="Paragraphedeliste"/>
              <w:autoSpaceDE w:val="0"/>
              <w:autoSpaceDN w:val="0"/>
              <w:adjustRightInd w:val="0"/>
              <w:spacing w:after="0" w:line="240" w:lineRule="auto"/>
              <w:ind w:left="284"/>
              <w:jc w:val="both"/>
              <w:rPr>
                <w:rFonts w:ascii="Calibri Light" w:hAnsi="Calibri Light" w:cs="OpenSans-Light"/>
                <w:color w:val="000000"/>
                <w:sz w:val="20"/>
                <w:szCs w:val="20"/>
              </w:rPr>
            </w:pPr>
          </w:p>
        </w:tc>
        <w:tc>
          <w:tcPr>
            <w:tcW w:w="5245" w:type="dxa"/>
            <w:shd w:val="clear" w:color="auto" w:fill="auto"/>
          </w:tcPr>
          <w:p w:rsidR="00077692" w:rsidRDefault="00077692" w:rsidP="00077692">
            <w:pPr>
              <w:pStyle w:val="Paragraphedeliste"/>
              <w:autoSpaceDE w:val="0"/>
              <w:autoSpaceDN w:val="0"/>
              <w:adjustRightInd w:val="0"/>
              <w:spacing w:after="0" w:line="240" w:lineRule="auto"/>
              <w:ind w:left="284"/>
              <w:jc w:val="both"/>
              <w:rPr>
                <w:rFonts w:ascii="Calibri Light" w:hAnsi="Calibri Light" w:cs="OpenSans-Light"/>
                <w:color w:val="000000"/>
              </w:rPr>
            </w:pPr>
          </w:p>
          <w:p w:rsidR="001E3AA0" w:rsidRDefault="001E3AA0"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La possibilité de moduler le temps de travail sur 3 ans et de reculer d’autant le déclenchement d’heures supplémentaires.</w:t>
            </w:r>
          </w:p>
          <w:p w:rsidR="00EB14BA" w:rsidRPr="00077692" w:rsidRDefault="00EB14BA"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L’incitation à étendre les forfaits jours avec des modalités de négociation dérogatoires dans les petites entreprises (salarié mandaté). C’est au contraire une réglementation stricte qui est nécessaire pour que la France respecte enfin le droit européen.</w:t>
            </w:r>
          </w:p>
          <w:p w:rsidR="00EB14BA" w:rsidRPr="00077692" w:rsidRDefault="00EB14BA"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La déresponsabilisation des employeurs en matière de santé et de sécurité.</w:t>
            </w:r>
          </w:p>
          <w:p w:rsidR="00EB14BA" w:rsidRPr="00077692" w:rsidRDefault="00EB14BA"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La possibilité de fractionner les 11 heures consécutives de repos, pour les salariés en forfaits jours est renvoyée à une concertation avant octobre 2016.</w:t>
            </w:r>
          </w:p>
          <w:p w:rsidR="00EB14BA" w:rsidRPr="00077692" w:rsidRDefault="00EB14BA" w:rsidP="00296C3C">
            <w:pPr>
              <w:pStyle w:val="Paragraphedeliste"/>
              <w:numPr>
                <w:ilvl w:val="0"/>
                <w:numId w:val="3"/>
              </w:numPr>
              <w:autoSpaceDE w:val="0"/>
              <w:autoSpaceDN w:val="0"/>
              <w:adjustRightInd w:val="0"/>
              <w:spacing w:after="0" w:line="240" w:lineRule="auto"/>
              <w:ind w:left="284" w:hanging="218"/>
              <w:jc w:val="both"/>
              <w:rPr>
                <w:rFonts w:ascii="Calibri Light" w:hAnsi="Calibri Light" w:cs="OpenSans-Light"/>
                <w:color w:val="000000"/>
              </w:rPr>
            </w:pPr>
            <w:r w:rsidRPr="00077692">
              <w:rPr>
                <w:rFonts w:ascii="Calibri Light" w:hAnsi="Calibri Light" w:cs="OpenSans-Light"/>
                <w:color w:val="000000"/>
              </w:rPr>
              <w:t>Un droit à la déconnexion en trompe l’</w:t>
            </w:r>
            <w:r w:rsidR="00077692" w:rsidRPr="00077692">
              <w:rPr>
                <w:rFonts w:ascii="Calibri Light" w:hAnsi="Calibri Light" w:cs="OpenSans-Light"/>
                <w:color w:val="000000"/>
              </w:rPr>
              <w:t>œil</w:t>
            </w:r>
            <w:r w:rsidRPr="00077692">
              <w:rPr>
                <w:rFonts w:ascii="Calibri Light" w:hAnsi="Calibri Light" w:cs="OpenSans-Light"/>
                <w:color w:val="000000"/>
              </w:rPr>
              <w:t xml:space="preserve"> (application au 1</w:t>
            </w:r>
            <w:r w:rsidRPr="00077692">
              <w:rPr>
                <w:rFonts w:ascii="Calibri Light" w:hAnsi="Calibri Light" w:cs="OpenSans-Light"/>
                <w:color w:val="000000"/>
                <w:vertAlign w:val="superscript"/>
              </w:rPr>
              <w:t>er</w:t>
            </w:r>
            <w:r w:rsidRPr="00077692">
              <w:rPr>
                <w:rFonts w:ascii="Calibri Light" w:hAnsi="Calibri Light" w:cs="OpenSans-Light"/>
                <w:color w:val="000000"/>
              </w:rPr>
              <w:t xml:space="preserve"> janvier 2018 sans aucune valeur contraignante).</w:t>
            </w:r>
          </w:p>
          <w:p w:rsidR="001E3AA0" w:rsidRDefault="001E3AA0" w:rsidP="00296C3C">
            <w:pPr>
              <w:pStyle w:val="Paragraphedeliste"/>
              <w:autoSpaceDE w:val="0"/>
              <w:autoSpaceDN w:val="0"/>
              <w:adjustRightInd w:val="0"/>
              <w:spacing w:after="0" w:line="240" w:lineRule="auto"/>
              <w:ind w:left="284"/>
              <w:jc w:val="both"/>
              <w:rPr>
                <w:rFonts w:ascii="Calibri Light" w:hAnsi="Calibri Light" w:cs="OpenSans-Light"/>
                <w:color w:val="000000"/>
                <w:sz w:val="20"/>
                <w:szCs w:val="20"/>
              </w:rPr>
            </w:pPr>
          </w:p>
          <w:p w:rsidR="00B41596" w:rsidRPr="00296C3C" w:rsidRDefault="00B41596" w:rsidP="00296C3C">
            <w:pPr>
              <w:pStyle w:val="Paragraphedeliste"/>
              <w:autoSpaceDE w:val="0"/>
              <w:autoSpaceDN w:val="0"/>
              <w:adjustRightInd w:val="0"/>
              <w:spacing w:after="0" w:line="240" w:lineRule="auto"/>
              <w:ind w:left="284"/>
              <w:jc w:val="both"/>
              <w:rPr>
                <w:rFonts w:ascii="Calibri Light" w:hAnsi="Calibri Light" w:cs="OpenSans-Light"/>
                <w:color w:val="000000"/>
                <w:sz w:val="20"/>
                <w:szCs w:val="20"/>
              </w:rPr>
            </w:pPr>
          </w:p>
          <w:p w:rsidR="00434718" w:rsidRPr="00077692" w:rsidRDefault="00B41596" w:rsidP="00296C3C">
            <w:pPr>
              <w:autoSpaceDE w:val="0"/>
              <w:autoSpaceDN w:val="0"/>
              <w:adjustRightInd w:val="0"/>
              <w:rPr>
                <w:rFonts w:ascii="Trebuchet MS" w:hAnsi="Trebuchet MS" w:cs="OpenSans-Bold"/>
                <w:b/>
                <w:bCs/>
                <w:color w:val="9B2490"/>
                <w:sz w:val="28"/>
                <w:szCs w:val="28"/>
              </w:rPr>
            </w:pPr>
            <w:r>
              <w:rPr>
                <w:rFonts w:ascii="Trebuchet MS" w:hAnsi="Trebuchet MS" w:cs="OpenSans-Bold"/>
                <w:b/>
                <w:bCs/>
                <w:color w:val="9B2490"/>
                <w:sz w:val="28"/>
                <w:szCs w:val="28"/>
              </w:rPr>
              <w:t xml:space="preserve">   </w:t>
            </w:r>
            <w:r w:rsidR="00434718" w:rsidRPr="00077692">
              <w:rPr>
                <w:rFonts w:ascii="Trebuchet MS" w:hAnsi="Trebuchet MS" w:cs="OpenSans-Bold"/>
                <w:b/>
                <w:bCs/>
                <w:color w:val="9B2490"/>
                <w:sz w:val="28"/>
                <w:szCs w:val="28"/>
              </w:rPr>
              <w:t>La facilitation des licenciements</w:t>
            </w:r>
            <w:r>
              <w:rPr>
                <w:rFonts w:ascii="Trebuchet MS" w:hAnsi="Trebuchet MS" w:cs="OpenSans-Bold"/>
                <w:b/>
                <w:bCs/>
                <w:color w:val="9B2490"/>
                <w:sz w:val="28"/>
                <w:szCs w:val="28"/>
              </w:rPr>
              <w:t>.</w:t>
            </w:r>
          </w:p>
          <w:p w:rsidR="00434718" w:rsidRPr="00077692" w:rsidRDefault="00434718" w:rsidP="00296C3C">
            <w:pPr>
              <w:pStyle w:val="Paragraphedeliste"/>
              <w:numPr>
                <w:ilvl w:val="0"/>
                <w:numId w:val="3"/>
              </w:numPr>
              <w:autoSpaceDE w:val="0"/>
              <w:autoSpaceDN w:val="0"/>
              <w:adjustRightInd w:val="0"/>
              <w:spacing w:after="0" w:line="240" w:lineRule="auto"/>
              <w:ind w:left="283" w:hanging="215"/>
              <w:jc w:val="both"/>
              <w:rPr>
                <w:rFonts w:ascii="Calibri Light" w:hAnsi="Calibri Light" w:cs="OpenSans-Light"/>
                <w:color w:val="000000"/>
                <w:spacing w:val="-4"/>
              </w:rPr>
            </w:pPr>
            <w:r w:rsidRPr="00077692">
              <w:rPr>
                <w:rFonts w:ascii="Calibri Light" w:hAnsi="Calibri Light" w:cs="OpenSans-Light"/>
                <w:color w:val="000000"/>
                <w:spacing w:val="-4"/>
              </w:rPr>
              <w:t>La réforme des licenciements économiques permet d’évaluer les difficultés des multinationales sur le seul territoire français et d’écarter le juge. Ainsi, les licenciements boursiers sont légalisés.</w:t>
            </w:r>
          </w:p>
          <w:p w:rsidR="00434718" w:rsidRPr="00077692" w:rsidRDefault="00434718" w:rsidP="00CD0A54">
            <w:pPr>
              <w:pStyle w:val="Paragraphedeliste"/>
              <w:numPr>
                <w:ilvl w:val="0"/>
                <w:numId w:val="3"/>
              </w:numPr>
              <w:autoSpaceDE w:val="0"/>
              <w:autoSpaceDN w:val="0"/>
              <w:adjustRightInd w:val="0"/>
              <w:spacing w:after="0" w:line="240" w:lineRule="auto"/>
              <w:ind w:left="283" w:hanging="215"/>
              <w:jc w:val="both"/>
              <w:rPr>
                <w:rFonts w:ascii="Calibri Light" w:hAnsi="Calibri Light" w:cs="OpenSans-Light"/>
                <w:color w:val="000000"/>
                <w:spacing w:val="-4"/>
              </w:rPr>
            </w:pPr>
            <w:r w:rsidRPr="00077692">
              <w:rPr>
                <w:rFonts w:ascii="Calibri Light" w:hAnsi="Calibri Light" w:cs="OpenSans-Light"/>
                <w:color w:val="000000"/>
                <w:spacing w:val="-4"/>
              </w:rPr>
              <w:t xml:space="preserve">Le plafonnement des indemnités prudhommes en cas de licenciement abusif devient un barème indicatif. Cependant </w:t>
            </w:r>
            <w:r w:rsidR="00077692">
              <w:rPr>
                <w:rFonts w:ascii="Calibri Light" w:hAnsi="Calibri Light" w:cs="OpenSans-Light"/>
                <w:color w:val="000000"/>
                <w:spacing w:val="-4"/>
              </w:rPr>
              <w:t xml:space="preserve"> </w:t>
            </w:r>
            <w:r w:rsidRPr="00077692">
              <w:rPr>
                <w:rFonts w:ascii="Calibri Light" w:hAnsi="Calibri Light" w:cs="OpenSans-Light"/>
                <w:color w:val="000000"/>
                <w:spacing w:val="-4"/>
              </w:rPr>
              <w:t>ce barème ne sera plus établi en nombre de mois de salaire mais</w:t>
            </w:r>
            <w:r w:rsidR="00EF724A" w:rsidRPr="00077692">
              <w:rPr>
                <w:rFonts w:ascii="Calibri Light" w:hAnsi="Calibri Light" w:cs="OpenSans-Light"/>
                <w:color w:val="000000"/>
                <w:spacing w:val="-4"/>
              </w:rPr>
              <w:t xml:space="preserve"> </w:t>
            </w:r>
            <w:r w:rsidRPr="00077692">
              <w:rPr>
                <w:rFonts w:ascii="Calibri Light" w:hAnsi="Calibri Light" w:cs="OpenSans-Light"/>
                <w:color w:val="000000"/>
                <w:spacing w:val="-4"/>
              </w:rPr>
              <w:t>avec des montants forfaitaires, ce qui pénalisera directement les salariés les plus qualifiés et baissera le montant des condamnations des employeurs.</w:t>
            </w:r>
          </w:p>
          <w:p w:rsidR="00434718" w:rsidRPr="00296C3C" w:rsidRDefault="00434718" w:rsidP="00077692">
            <w:pPr>
              <w:pStyle w:val="Paragraphedeliste"/>
              <w:numPr>
                <w:ilvl w:val="0"/>
                <w:numId w:val="3"/>
              </w:numPr>
              <w:autoSpaceDE w:val="0"/>
              <w:autoSpaceDN w:val="0"/>
              <w:adjustRightInd w:val="0"/>
              <w:spacing w:after="0" w:line="240" w:lineRule="auto"/>
              <w:ind w:left="283" w:hanging="215"/>
              <w:jc w:val="both"/>
              <w:rPr>
                <w:rFonts w:ascii="Trebuchet MS" w:hAnsi="Trebuchet MS" w:cs="OpenSans-Light"/>
                <w:color w:val="000000"/>
                <w:spacing w:val="-4"/>
                <w:sz w:val="20"/>
                <w:szCs w:val="20"/>
              </w:rPr>
            </w:pPr>
            <w:r w:rsidRPr="00077692">
              <w:rPr>
                <w:rFonts w:ascii="Calibri Light" w:hAnsi="Calibri Light" w:cs="OpenSans-Light"/>
                <w:color w:val="000000"/>
                <w:spacing w:val="-4"/>
              </w:rPr>
              <w:t xml:space="preserve">La généralisation du chantage à l’emploi avec l’extension des accords de compétitivité aux entreprises sans difficulté économique. Ceci permettra d’imposer aux </w:t>
            </w:r>
            <w:r w:rsidR="00077692" w:rsidRPr="00077692">
              <w:rPr>
                <w:rFonts w:ascii="Calibri Light" w:hAnsi="Calibri Light" w:cs="OpenSans-Light"/>
                <w:color w:val="000000"/>
                <w:spacing w:val="-4"/>
              </w:rPr>
              <w:t>salari</w:t>
            </w:r>
            <w:r w:rsidR="00077692">
              <w:rPr>
                <w:rFonts w:ascii="Calibri Light" w:hAnsi="Calibri Light" w:cs="OpenSans-Light"/>
                <w:color w:val="000000"/>
                <w:spacing w:val="-4"/>
              </w:rPr>
              <w:t xml:space="preserve">és : </w:t>
            </w:r>
            <w:r w:rsidRPr="00077692">
              <w:rPr>
                <w:rFonts w:ascii="Calibri Light" w:hAnsi="Calibri Light" w:cs="OpenSans-Light"/>
                <w:color w:val="000000"/>
                <w:spacing w:val="-4"/>
              </w:rPr>
              <w:t>baisse de salaire</w:t>
            </w:r>
            <w:r w:rsidR="00EF724A" w:rsidRPr="00077692">
              <w:rPr>
                <w:rFonts w:ascii="Calibri Light" w:hAnsi="Calibri Light" w:cs="OpenSans-Light"/>
                <w:color w:val="000000"/>
                <w:spacing w:val="-4"/>
              </w:rPr>
              <w:t xml:space="preserve">, </w:t>
            </w:r>
            <w:r w:rsidRPr="00077692">
              <w:rPr>
                <w:rFonts w:ascii="Calibri Light" w:hAnsi="Calibri Light" w:cs="OpenSans-Light"/>
                <w:color w:val="000000"/>
                <w:spacing w:val="-4"/>
              </w:rPr>
              <w:t>horaire, flexibilité et mobilité, sous peine de licenciement.</w:t>
            </w:r>
          </w:p>
        </w:tc>
      </w:tr>
    </w:tbl>
    <w:p w:rsidR="00434718" w:rsidRDefault="00434718" w:rsidP="00434718">
      <w:pPr>
        <w:autoSpaceDE w:val="0"/>
        <w:autoSpaceDN w:val="0"/>
        <w:adjustRightInd w:val="0"/>
        <w:rPr>
          <w:rFonts w:ascii="Trebuchet MS" w:hAnsi="Trebuchet MS" w:cs="OpenSans-Light"/>
          <w:color w:val="000000"/>
          <w:sz w:val="28"/>
          <w:szCs w:val="20"/>
        </w:rPr>
      </w:pPr>
    </w:p>
    <w:p w:rsidR="00B41596" w:rsidRPr="00307627" w:rsidRDefault="00B41596" w:rsidP="00766319">
      <w:pPr>
        <w:autoSpaceDE w:val="0"/>
        <w:autoSpaceDN w:val="0"/>
        <w:adjustRightInd w:val="0"/>
        <w:jc w:val="center"/>
        <w:rPr>
          <w:rFonts w:ascii="Trebuchet MS" w:hAnsi="Trebuchet MS" w:cs="OpenSans-Bold"/>
          <w:b/>
          <w:bCs/>
          <w:color w:val="9B2490"/>
          <w:sz w:val="32"/>
          <w:szCs w:val="32"/>
        </w:rPr>
      </w:pPr>
      <w:r w:rsidRPr="00307627">
        <w:rPr>
          <w:rFonts w:ascii="Trebuchet MS" w:hAnsi="Trebuchet MS" w:cs="OpenSans-Bold"/>
          <w:b/>
          <w:bCs/>
          <w:color w:val="9B2490"/>
          <w:sz w:val="32"/>
          <w:szCs w:val="32"/>
        </w:rPr>
        <w:t>On marche sur la tête !</w:t>
      </w:r>
    </w:p>
    <w:p w:rsidR="00766319" w:rsidRDefault="00766319" w:rsidP="001E3AA0">
      <w:pPr>
        <w:autoSpaceDE w:val="0"/>
        <w:autoSpaceDN w:val="0"/>
        <w:adjustRightInd w:val="0"/>
        <w:jc w:val="both"/>
        <w:rPr>
          <w:rFonts w:ascii="Trebuchet MS" w:hAnsi="Trebuchet MS" w:cs="OpenSans-Bold"/>
          <w:b/>
          <w:bCs/>
          <w:color w:val="9B2490"/>
          <w:sz w:val="28"/>
          <w:szCs w:val="28"/>
        </w:rPr>
      </w:pPr>
    </w:p>
    <w:tbl>
      <w:tblPr>
        <w:tblStyle w:val="Grilledutableau"/>
        <w:tblW w:w="0" w:type="auto"/>
        <w:tblLook w:val="04A0" w:firstRow="1" w:lastRow="0" w:firstColumn="1" w:lastColumn="0" w:noHBand="0" w:noVBand="1"/>
      </w:tblPr>
      <w:tblGrid>
        <w:gridCol w:w="5496"/>
        <w:gridCol w:w="4849"/>
      </w:tblGrid>
      <w:tr w:rsidR="00E92954" w:rsidTr="00766319">
        <w:tc>
          <w:tcPr>
            <w:tcW w:w="5495" w:type="dxa"/>
          </w:tcPr>
          <w:p w:rsidR="00E92954" w:rsidRDefault="00766319" w:rsidP="001E3AA0">
            <w:pPr>
              <w:autoSpaceDE w:val="0"/>
              <w:autoSpaceDN w:val="0"/>
              <w:adjustRightInd w:val="0"/>
              <w:jc w:val="both"/>
              <w:rPr>
                <w:rFonts w:ascii="Trebuchet MS" w:hAnsi="Trebuchet MS" w:cs="OpenSans-Bold"/>
                <w:b/>
                <w:bCs/>
                <w:color w:val="9B2490"/>
                <w:sz w:val="28"/>
                <w:szCs w:val="28"/>
              </w:rPr>
            </w:pPr>
            <w:r>
              <w:rPr>
                <w:rFonts w:ascii="Trebuchet MS" w:hAnsi="Trebuchet MS" w:cs="OpenSans-Bold"/>
                <w:b/>
                <w:bCs/>
                <w:noProof/>
                <w:color w:val="9B2490"/>
                <w:sz w:val="28"/>
                <w:szCs w:val="28"/>
              </w:rPr>
              <w:drawing>
                <wp:inline distT="0" distB="0" distL="0" distR="0" wp14:anchorId="5B10D22D" wp14:editId="2F5C0195">
                  <wp:extent cx="3352800" cy="32099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Khomri.png"/>
                          <pic:cNvPicPr/>
                        </pic:nvPicPr>
                        <pic:blipFill>
                          <a:blip r:embed="rId10">
                            <a:extLst>
                              <a:ext uri="{28A0092B-C50C-407E-A947-70E740481C1C}">
                                <a14:useLocalDpi xmlns:a14="http://schemas.microsoft.com/office/drawing/2010/main" val="0"/>
                              </a:ext>
                            </a:extLst>
                          </a:blip>
                          <a:stretch>
                            <a:fillRect/>
                          </a:stretch>
                        </pic:blipFill>
                        <pic:spPr>
                          <a:xfrm>
                            <a:off x="0" y="0"/>
                            <a:ext cx="3353268" cy="3210373"/>
                          </a:xfrm>
                          <a:prstGeom prst="rect">
                            <a:avLst/>
                          </a:prstGeom>
                        </pic:spPr>
                      </pic:pic>
                    </a:graphicData>
                  </a:graphic>
                </wp:inline>
              </w:drawing>
            </w:r>
          </w:p>
        </w:tc>
        <w:tc>
          <w:tcPr>
            <w:tcW w:w="4849" w:type="dxa"/>
          </w:tcPr>
          <w:p w:rsidR="00766319" w:rsidRDefault="00766319" w:rsidP="00766319">
            <w:pPr>
              <w:autoSpaceDE w:val="0"/>
              <w:autoSpaceDN w:val="0"/>
              <w:adjustRightInd w:val="0"/>
              <w:jc w:val="both"/>
              <w:rPr>
                <w:rFonts w:ascii="Calibri Light" w:hAnsi="Calibri Light" w:cs="OpenSans-Light"/>
                <w:color w:val="000000"/>
              </w:rPr>
            </w:pPr>
          </w:p>
          <w:p w:rsidR="00766319" w:rsidRPr="00766319" w:rsidRDefault="00766319" w:rsidP="00766319">
            <w:pPr>
              <w:autoSpaceDE w:val="0"/>
              <w:autoSpaceDN w:val="0"/>
              <w:adjustRightInd w:val="0"/>
              <w:jc w:val="both"/>
              <w:rPr>
                <w:rFonts w:ascii="Calibri Light" w:hAnsi="Calibri Light" w:cs="OpenSans-Light"/>
                <w:color w:val="000000"/>
                <w:sz w:val="28"/>
                <w:szCs w:val="28"/>
              </w:rPr>
            </w:pPr>
            <w:r w:rsidRPr="00766319">
              <w:rPr>
                <w:rFonts w:ascii="Calibri Light" w:hAnsi="Calibri Light" w:cs="OpenSans-Light"/>
                <w:b/>
                <w:color w:val="000000"/>
                <w:sz w:val="28"/>
                <w:szCs w:val="28"/>
                <w:highlight w:val="yellow"/>
              </w:rPr>
              <w:t>Les promoteurs et complices de cette loi argumentent à longueur d’antennes, que pour créer de l’emploi, il faut casser les acquis sociaux.</w:t>
            </w:r>
            <w:r w:rsidRPr="00766319">
              <w:rPr>
                <w:rFonts w:ascii="Calibri Light" w:hAnsi="Calibri Light" w:cs="OpenSans-Light"/>
                <w:color w:val="000000"/>
                <w:sz w:val="28"/>
                <w:szCs w:val="28"/>
              </w:rPr>
              <w:t xml:space="preserve"> </w:t>
            </w:r>
          </w:p>
          <w:p w:rsidR="00766319" w:rsidRDefault="00766319" w:rsidP="00766319">
            <w:pPr>
              <w:autoSpaceDE w:val="0"/>
              <w:autoSpaceDN w:val="0"/>
              <w:adjustRightInd w:val="0"/>
              <w:jc w:val="both"/>
              <w:rPr>
                <w:rFonts w:ascii="Calibri Light" w:hAnsi="Calibri Light" w:cs="OpenSans-Light"/>
                <w:color w:val="000000"/>
              </w:rPr>
            </w:pPr>
          </w:p>
          <w:p w:rsidR="00766319" w:rsidRDefault="00766319" w:rsidP="00766319">
            <w:pPr>
              <w:autoSpaceDE w:val="0"/>
              <w:autoSpaceDN w:val="0"/>
              <w:adjustRightInd w:val="0"/>
              <w:jc w:val="both"/>
              <w:rPr>
                <w:rFonts w:ascii="Calibri Light" w:hAnsi="Calibri Light" w:cs="OpenSans-Light"/>
                <w:color w:val="000000"/>
              </w:rPr>
            </w:pPr>
            <w:r w:rsidRPr="00766319">
              <w:rPr>
                <w:rFonts w:ascii="Calibri Light" w:hAnsi="Calibri Light" w:cs="OpenSans-Light"/>
                <w:color w:val="000000"/>
              </w:rPr>
              <w:t xml:space="preserve">Ainsi, disent-ils, il n’est pas normal que des salariés soient en CDI alors que d’autres sont sans emplois ou précaires. </w:t>
            </w:r>
          </w:p>
          <w:p w:rsidR="00766319" w:rsidRPr="00766319" w:rsidRDefault="00766319" w:rsidP="00766319">
            <w:pPr>
              <w:autoSpaceDE w:val="0"/>
              <w:autoSpaceDN w:val="0"/>
              <w:adjustRightInd w:val="0"/>
              <w:jc w:val="both"/>
              <w:rPr>
                <w:rFonts w:ascii="Calibri Light" w:hAnsi="Calibri Light" w:cs="OpenSans-Light"/>
                <w:color w:val="000000"/>
              </w:rPr>
            </w:pPr>
          </w:p>
          <w:p w:rsidR="00766319" w:rsidRDefault="00766319" w:rsidP="00766319">
            <w:pPr>
              <w:autoSpaceDE w:val="0"/>
              <w:autoSpaceDN w:val="0"/>
              <w:adjustRightInd w:val="0"/>
              <w:jc w:val="both"/>
              <w:rPr>
                <w:rFonts w:ascii="Calibri Light" w:hAnsi="Calibri Light" w:cs="OpenSans-Light"/>
                <w:color w:val="000000"/>
              </w:rPr>
            </w:pPr>
            <w:r w:rsidRPr="00766319">
              <w:rPr>
                <w:rFonts w:ascii="Calibri Light" w:hAnsi="Calibri Light" w:cs="OpenSans-Light"/>
                <w:color w:val="000000"/>
              </w:rPr>
              <w:t xml:space="preserve">Leur réponse : tous précaires ! </w:t>
            </w:r>
          </w:p>
          <w:p w:rsidR="00766319" w:rsidRPr="00766319" w:rsidRDefault="00766319" w:rsidP="00766319">
            <w:pPr>
              <w:autoSpaceDE w:val="0"/>
              <w:autoSpaceDN w:val="0"/>
              <w:adjustRightInd w:val="0"/>
              <w:jc w:val="both"/>
              <w:rPr>
                <w:rFonts w:ascii="Calibri Light" w:hAnsi="Calibri Light" w:cs="OpenSans-Light"/>
                <w:color w:val="000000"/>
              </w:rPr>
            </w:pPr>
          </w:p>
          <w:p w:rsidR="00766319" w:rsidRDefault="00766319" w:rsidP="00766319">
            <w:pPr>
              <w:autoSpaceDE w:val="0"/>
              <w:autoSpaceDN w:val="0"/>
              <w:adjustRightInd w:val="0"/>
              <w:jc w:val="both"/>
              <w:rPr>
                <w:rFonts w:ascii="Calibri Light" w:hAnsi="Calibri Light" w:cs="OpenSans-Light"/>
                <w:color w:val="000000"/>
              </w:rPr>
            </w:pPr>
            <w:r w:rsidRPr="00766319">
              <w:rPr>
                <w:rFonts w:ascii="Calibri Light" w:hAnsi="Calibri Light" w:cs="OpenSans-Light"/>
                <w:color w:val="000000"/>
              </w:rPr>
              <w:t>Cette réponse, à la CGT</w:t>
            </w:r>
            <w:r>
              <w:rPr>
                <w:rFonts w:ascii="Calibri Light" w:hAnsi="Calibri Light" w:cs="OpenSans-Light"/>
                <w:color w:val="000000"/>
              </w:rPr>
              <w:t>,</w:t>
            </w:r>
            <w:r w:rsidRPr="00766319">
              <w:rPr>
                <w:rFonts w:ascii="Calibri Light" w:hAnsi="Calibri Light" w:cs="OpenSans-Light"/>
                <w:color w:val="000000"/>
              </w:rPr>
              <w:t xml:space="preserve"> nous n’en voulons pas. Ni pour nous, ni pour nos enfants et nos proches, ni pour l</w:t>
            </w:r>
            <w:r>
              <w:rPr>
                <w:rFonts w:ascii="Calibri Light" w:hAnsi="Calibri Light" w:cs="OpenSans-Light"/>
                <w:color w:val="000000"/>
              </w:rPr>
              <w:t xml:space="preserve">’ensemble du </w:t>
            </w:r>
            <w:r w:rsidRPr="00766319">
              <w:rPr>
                <w:rFonts w:ascii="Calibri Light" w:hAnsi="Calibri Light" w:cs="OpenSans-Light"/>
                <w:color w:val="000000"/>
              </w:rPr>
              <w:t>monde du travail !</w:t>
            </w:r>
          </w:p>
          <w:p w:rsidR="00766319" w:rsidRPr="00766319" w:rsidRDefault="00766319" w:rsidP="00766319">
            <w:pPr>
              <w:autoSpaceDE w:val="0"/>
              <w:autoSpaceDN w:val="0"/>
              <w:adjustRightInd w:val="0"/>
              <w:jc w:val="both"/>
              <w:rPr>
                <w:rFonts w:ascii="Calibri Light" w:hAnsi="Calibri Light" w:cs="OpenSans-Light"/>
                <w:color w:val="000000"/>
              </w:rPr>
            </w:pPr>
          </w:p>
          <w:p w:rsidR="00E92954" w:rsidRPr="00766319" w:rsidRDefault="00E92954" w:rsidP="00766319">
            <w:pPr>
              <w:jc w:val="center"/>
            </w:pPr>
          </w:p>
        </w:tc>
      </w:tr>
    </w:tbl>
    <w:p w:rsidR="00E92954" w:rsidRDefault="00E92954" w:rsidP="001E3AA0">
      <w:pPr>
        <w:autoSpaceDE w:val="0"/>
        <w:autoSpaceDN w:val="0"/>
        <w:adjustRightInd w:val="0"/>
        <w:jc w:val="both"/>
        <w:rPr>
          <w:rFonts w:ascii="Trebuchet MS" w:hAnsi="Trebuchet MS" w:cs="OpenSans-Bold"/>
          <w:b/>
          <w:bCs/>
          <w:color w:val="9B2490"/>
          <w:sz w:val="28"/>
          <w:szCs w:val="28"/>
        </w:rPr>
      </w:pPr>
    </w:p>
    <w:p w:rsidR="00A55E6A" w:rsidRDefault="00A55E6A" w:rsidP="00A55E6A">
      <w:pPr>
        <w:jc w:val="center"/>
        <w:rPr>
          <w:rFonts w:ascii="Verdana" w:hAnsi="Verdana"/>
          <w:b/>
          <w:sz w:val="32"/>
          <w:szCs w:val="32"/>
        </w:rPr>
      </w:pPr>
    </w:p>
    <w:p w:rsidR="00156BBD" w:rsidRDefault="00156BBD" w:rsidP="00156BBD">
      <w:pPr>
        <w:shd w:val="clear" w:color="auto" w:fill="FFF2CC" w:themeFill="accent4" w:themeFillTint="33"/>
        <w:jc w:val="center"/>
        <w:rPr>
          <w:rFonts w:ascii="Verdana" w:hAnsi="Verdana"/>
          <w:b/>
          <w:sz w:val="40"/>
          <w:szCs w:val="40"/>
        </w:rPr>
      </w:pPr>
    </w:p>
    <w:p w:rsidR="00A55E6A" w:rsidRPr="00F33F85" w:rsidRDefault="00A55E6A" w:rsidP="00156BBD">
      <w:pPr>
        <w:shd w:val="clear" w:color="auto" w:fill="FFF2CC" w:themeFill="accent4" w:themeFillTint="33"/>
        <w:jc w:val="center"/>
        <w:rPr>
          <w:rFonts w:ascii="Verdana" w:hAnsi="Verdana"/>
          <w:b/>
          <w:sz w:val="40"/>
          <w:szCs w:val="40"/>
        </w:rPr>
      </w:pPr>
      <w:r w:rsidRPr="00F33F85">
        <w:rPr>
          <w:rFonts w:ascii="Verdana" w:hAnsi="Verdana"/>
          <w:b/>
          <w:sz w:val="40"/>
          <w:szCs w:val="40"/>
        </w:rPr>
        <w:t>Mardi 14 juin 2016 </w:t>
      </w:r>
    </w:p>
    <w:p w:rsidR="00A55E6A" w:rsidRDefault="00A55E6A" w:rsidP="00156BBD">
      <w:pPr>
        <w:shd w:val="clear" w:color="auto" w:fill="FFF2CC" w:themeFill="accent4" w:themeFillTint="33"/>
        <w:jc w:val="center"/>
        <w:rPr>
          <w:rFonts w:ascii="Verdana" w:hAnsi="Verdana"/>
          <w:b/>
          <w:sz w:val="32"/>
          <w:szCs w:val="32"/>
        </w:rPr>
      </w:pPr>
    </w:p>
    <w:p w:rsidR="00A55E6A" w:rsidRDefault="00A55E6A" w:rsidP="00156BBD">
      <w:pPr>
        <w:shd w:val="clear" w:color="auto" w:fill="FFF2CC" w:themeFill="accent4" w:themeFillTint="33"/>
        <w:jc w:val="center"/>
        <w:rPr>
          <w:rFonts w:ascii="Verdana" w:hAnsi="Verdana"/>
          <w:b/>
          <w:sz w:val="32"/>
          <w:szCs w:val="32"/>
        </w:rPr>
      </w:pPr>
      <w:r>
        <w:rPr>
          <w:rFonts w:ascii="Verdana" w:hAnsi="Verdana"/>
          <w:b/>
          <w:sz w:val="32"/>
          <w:szCs w:val="32"/>
        </w:rPr>
        <w:t xml:space="preserve">Grève interprofessionnelle et Manifestation nationale </w:t>
      </w:r>
    </w:p>
    <w:p w:rsidR="00A55E6A" w:rsidRDefault="00A55E6A" w:rsidP="00156BBD">
      <w:pPr>
        <w:shd w:val="clear" w:color="auto" w:fill="FFF2CC" w:themeFill="accent4" w:themeFillTint="33"/>
        <w:jc w:val="center"/>
        <w:rPr>
          <w:rFonts w:ascii="Verdana" w:hAnsi="Verdana"/>
          <w:b/>
          <w:sz w:val="28"/>
          <w:szCs w:val="28"/>
        </w:rPr>
      </w:pPr>
      <w:r>
        <w:rPr>
          <w:rFonts w:ascii="Verdana" w:hAnsi="Verdana"/>
          <w:b/>
          <w:sz w:val="28"/>
          <w:szCs w:val="28"/>
        </w:rPr>
        <w:t xml:space="preserve"> </w:t>
      </w:r>
    </w:p>
    <w:p w:rsidR="00A55E6A" w:rsidRPr="000B7F1B" w:rsidRDefault="00A55E6A" w:rsidP="00156BBD">
      <w:pPr>
        <w:shd w:val="clear" w:color="auto" w:fill="FFF2CC" w:themeFill="accent4" w:themeFillTint="33"/>
        <w:jc w:val="center"/>
        <w:rPr>
          <w:rFonts w:ascii="Verdana" w:hAnsi="Verdana"/>
          <w:b/>
          <w:sz w:val="32"/>
          <w:szCs w:val="32"/>
        </w:rPr>
      </w:pPr>
      <w:r w:rsidRPr="000B7F1B">
        <w:rPr>
          <w:rFonts w:ascii="Verdana" w:hAnsi="Verdana"/>
          <w:b/>
          <w:sz w:val="32"/>
          <w:szCs w:val="32"/>
        </w:rPr>
        <w:t>Pour obtenir le retrait de la loi « Travail » !</w:t>
      </w:r>
    </w:p>
    <w:p w:rsidR="00A55E6A" w:rsidRDefault="00A55E6A" w:rsidP="00156BBD">
      <w:pPr>
        <w:shd w:val="clear" w:color="auto" w:fill="FFF2CC" w:themeFill="accent4" w:themeFillTint="33"/>
        <w:jc w:val="center"/>
        <w:rPr>
          <w:rFonts w:ascii="Verdana" w:hAnsi="Verdana"/>
          <w:b/>
          <w:sz w:val="28"/>
          <w:szCs w:val="28"/>
        </w:rPr>
      </w:pPr>
    </w:p>
    <w:p w:rsidR="00A55E6A" w:rsidRDefault="00A55E6A" w:rsidP="00156BBD">
      <w:pPr>
        <w:shd w:val="clear" w:color="auto" w:fill="FFF2CC" w:themeFill="accent4" w:themeFillTint="33"/>
        <w:jc w:val="center"/>
        <w:rPr>
          <w:rFonts w:ascii="Verdana" w:hAnsi="Verdana"/>
          <w:b/>
          <w:sz w:val="28"/>
          <w:szCs w:val="28"/>
        </w:rPr>
      </w:pPr>
      <w:r>
        <w:rPr>
          <w:rFonts w:ascii="Verdana" w:hAnsi="Verdana"/>
          <w:b/>
          <w:sz w:val="28"/>
          <w:szCs w:val="28"/>
        </w:rPr>
        <w:t>Assez de mépris !</w:t>
      </w:r>
    </w:p>
    <w:p w:rsidR="00A55E6A" w:rsidRDefault="00A55E6A" w:rsidP="00156BBD">
      <w:pPr>
        <w:shd w:val="clear" w:color="auto" w:fill="FFF2CC" w:themeFill="accent4" w:themeFillTint="33"/>
        <w:jc w:val="center"/>
        <w:rPr>
          <w:rFonts w:ascii="Verdana" w:hAnsi="Verdana"/>
          <w:b/>
          <w:sz w:val="28"/>
          <w:szCs w:val="28"/>
        </w:rPr>
      </w:pPr>
      <w:r>
        <w:rPr>
          <w:rFonts w:ascii="Verdana" w:hAnsi="Verdana"/>
          <w:b/>
          <w:sz w:val="28"/>
          <w:szCs w:val="28"/>
        </w:rPr>
        <w:t>Assez d’autoritarisme !</w:t>
      </w:r>
    </w:p>
    <w:p w:rsidR="00A55E6A" w:rsidRDefault="00A55E6A" w:rsidP="00156BBD">
      <w:pPr>
        <w:shd w:val="clear" w:color="auto" w:fill="FFF2CC" w:themeFill="accent4" w:themeFillTint="33"/>
        <w:jc w:val="center"/>
        <w:rPr>
          <w:rFonts w:ascii="Verdana" w:hAnsi="Verdana"/>
          <w:b/>
          <w:sz w:val="28"/>
          <w:szCs w:val="28"/>
        </w:rPr>
      </w:pPr>
      <w:r>
        <w:rPr>
          <w:rFonts w:ascii="Verdana" w:hAnsi="Verdana"/>
          <w:b/>
          <w:sz w:val="28"/>
          <w:szCs w:val="28"/>
        </w:rPr>
        <w:t>Assez de répression !</w:t>
      </w:r>
    </w:p>
    <w:p w:rsidR="00A55E6A" w:rsidRDefault="00A55E6A" w:rsidP="00156BBD">
      <w:pPr>
        <w:shd w:val="clear" w:color="auto" w:fill="FFF2CC" w:themeFill="accent4" w:themeFillTint="33"/>
        <w:jc w:val="center"/>
        <w:rPr>
          <w:rFonts w:ascii="Verdana" w:hAnsi="Verdana"/>
          <w:b/>
          <w:sz w:val="28"/>
          <w:szCs w:val="28"/>
        </w:rPr>
      </w:pPr>
      <w:r>
        <w:rPr>
          <w:rFonts w:ascii="Verdana" w:hAnsi="Verdana"/>
          <w:b/>
          <w:sz w:val="28"/>
          <w:szCs w:val="28"/>
        </w:rPr>
        <w:t>Assez de mensonges et de désinformation !</w:t>
      </w:r>
    </w:p>
    <w:p w:rsidR="00A55E6A" w:rsidRDefault="00A55E6A" w:rsidP="00156BBD">
      <w:pPr>
        <w:shd w:val="clear" w:color="auto" w:fill="FFF2CC" w:themeFill="accent4" w:themeFillTint="33"/>
        <w:jc w:val="center"/>
        <w:rPr>
          <w:rFonts w:ascii="Verdana" w:hAnsi="Verdana"/>
          <w:b/>
          <w:sz w:val="28"/>
          <w:szCs w:val="28"/>
        </w:rPr>
      </w:pPr>
    </w:p>
    <w:p w:rsidR="00013A63" w:rsidRPr="00156BBD" w:rsidRDefault="00A55E6A" w:rsidP="00156BBD">
      <w:pPr>
        <w:shd w:val="clear" w:color="auto" w:fill="FFF2CC" w:themeFill="accent4" w:themeFillTint="33"/>
        <w:jc w:val="center"/>
        <w:rPr>
          <w:rFonts w:ascii="Verdana" w:hAnsi="Verdana"/>
          <w:b/>
          <w:sz w:val="32"/>
          <w:szCs w:val="32"/>
        </w:rPr>
      </w:pPr>
      <w:r>
        <w:rPr>
          <w:rFonts w:ascii="Verdana" w:hAnsi="Verdana"/>
          <w:b/>
          <w:sz w:val="28"/>
          <w:szCs w:val="28"/>
        </w:rPr>
        <w:t xml:space="preserve"> </w:t>
      </w:r>
      <w:r w:rsidRPr="00156BBD">
        <w:rPr>
          <w:rFonts w:ascii="Verdana" w:hAnsi="Verdana"/>
          <w:b/>
          <w:sz w:val="32"/>
          <w:szCs w:val="32"/>
        </w:rPr>
        <w:t>CGT – FO –</w:t>
      </w:r>
      <w:r w:rsidR="000B7F1B" w:rsidRPr="00156BBD">
        <w:rPr>
          <w:rFonts w:ascii="Verdana" w:hAnsi="Verdana"/>
          <w:b/>
          <w:sz w:val="32"/>
          <w:szCs w:val="32"/>
        </w:rPr>
        <w:t xml:space="preserve"> </w:t>
      </w:r>
      <w:r w:rsidRPr="00156BBD">
        <w:rPr>
          <w:rFonts w:ascii="Verdana" w:hAnsi="Verdana"/>
          <w:b/>
          <w:sz w:val="32"/>
          <w:szCs w:val="32"/>
        </w:rPr>
        <w:t xml:space="preserve">FSU – Solidaires – UNEF – UNL – FIDL </w:t>
      </w:r>
    </w:p>
    <w:p w:rsidR="00B41596" w:rsidRDefault="00B41596" w:rsidP="00156BBD">
      <w:pPr>
        <w:shd w:val="clear" w:color="auto" w:fill="FFF2CC" w:themeFill="accent4" w:themeFillTint="33"/>
        <w:autoSpaceDE w:val="0"/>
        <w:autoSpaceDN w:val="0"/>
        <w:adjustRightInd w:val="0"/>
        <w:jc w:val="both"/>
        <w:rPr>
          <w:rFonts w:ascii="Trebuchet MS" w:hAnsi="Trebuchet MS" w:cs="OpenSans-Bold"/>
          <w:b/>
          <w:bCs/>
          <w:color w:val="9B2490"/>
          <w:sz w:val="28"/>
          <w:szCs w:val="28"/>
        </w:rPr>
      </w:pPr>
    </w:p>
    <w:p w:rsidR="00A55E6A" w:rsidRDefault="00766319" w:rsidP="00156BBD">
      <w:pPr>
        <w:shd w:val="clear" w:color="auto" w:fill="FFF2CC" w:themeFill="accent4" w:themeFillTint="33"/>
        <w:autoSpaceDE w:val="0"/>
        <w:autoSpaceDN w:val="0"/>
        <w:adjustRightInd w:val="0"/>
        <w:jc w:val="both"/>
        <w:rPr>
          <w:rFonts w:ascii="Verdana" w:hAnsi="Verdana"/>
          <w:b/>
          <w:sz w:val="32"/>
          <w:szCs w:val="32"/>
        </w:rPr>
      </w:pPr>
      <w:r>
        <w:rPr>
          <w:rFonts w:ascii="Calibri Light" w:hAnsi="Calibri Light" w:cs="OpenSans-Light"/>
          <w:color w:val="000000"/>
        </w:rPr>
        <w:t xml:space="preserve"> </w:t>
      </w:r>
      <w:r w:rsidR="00A55E6A">
        <w:rPr>
          <w:rFonts w:ascii="Calibri Light" w:hAnsi="Calibri Light" w:cs="OpenSans-Light"/>
          <w:color w:val="000000"/>
        </w:rPr>
        <w:tab/>
      </w:r>
      <w:r w:rsidR="00A55E6A">
        <w:rPr>
          <w:rFonts w:ascii="Calibri Light" w:hAnsi="Calibri Light" w:cs="OpenSans-Light"/>
          <w:color w:val="000000"/>
        </w:rPr>
        <w:tab/>
      </w:r>
      <w:r w:rsidR="00A55E6A">
        <w:rPr>
          <w:rFonts w:ascii="Calibri Light" w:hAnsi="Calibri Light" w:cs="OpenSans-Light"/>
          <w:color w:val="000000"/>
        </w:rPr>
        <w:tab/>
      </w:r>
      <w:r w:rsidR="00F33F85">
        <w:rPr>
          <w:rFonts w:ascii="Calibri Light" w:hAnsi="Calibri Light" w:cs="OpenSans-Light"/>
          <w:color w:val="000000"/>
        </w:rPr>
        <w:t xml:space="preserve">      </w:t>
      </w:r>
      <w:r w:rsidR="00A55E6A">
        <w:rPr>
          <w:rFonts w:ascii="Verdana" w:hAnsi="Verdana"/>
          <w:b/>
          <w:sz w:val="32"/>
          <w:szCs w:val="32"/>
        </w:rPr>
        <w:t>Manifestation nationale</w:t>
      </w:r>
      <w:r w:rsidR="00F33F85">
        <w:rPr>
          <w:rFonts w:ascii="Verdana" w:hAnsi="Verdana"/>
          <w:b/>
          <w:sz w:val="32"/>
          <w:szCs w:val="32"/>
        </w:rPr>
        <w:t> :</w:t>
      </w:r>
    </w:p>
    <w:p w:rsidR="005664AB" w:rsidRDefault="00F33F85" w:rsidP="00156BBD">
      <w:pPr>
        <w:shd w:val="clear" w:color="auto" w:fill="FFF2CC" w:themeFill="accent4" w:themeFillTint="33"/>
        <w:autoSpaceDE w:val="0"/>
        <w:autoSpaceDN w:val="0"/>
        <w:adjustRightInd w:val="0"/>
        <w:ind w:firstLine="708"/>
        <w:jc w:val="both"/>
        <w:rPr>
          <w:rFonts w:ascii="Verdana" w:hAnsi="Verdana"/>
          <w:b/>
          <w:sz w:val="32"/>
          <w:szCs w:val="32"/>
        </w:rPr>
      </w:pPr>
      <w:r>
        <w:rPr>
          <w:rFonts w:ascii="Verdana" w:hAnsi="Verdana"/>
          <w:b/>
          <w:sz w:val="32"/>
          <w:szCs w:val="32"/>
        </w:rPr>
        <w:t xml:space="preserve">      </w:t>
      </w:r>
      <w:r w:rsidR="00A55E6A">
        <w:rPr>
          <w:rFonts w:ascii="Verdana" w:hAnsi="Verdana"/>
          <w:b/>
          <w:sz w:val="32"/>
          <w:szCs w:val="32"/>
        </w:rPr>
        <w:t>Départ 13h00</w:t>
      </w:r>
      <w:r>
        <w:rPr>
          <w:rFonts w:ascii="Verdana" w:hAnsi="Verdana"/>
          <w:b/>
          <w:sz w:val="32"/>
          <w:szCs w:val="32"/>
        </w:rPr>
        <w:t xml:space="preserve"> - Paris – Place d’Italie –</w:t>
      </w:r>
    </w:p>
    <w:p w:rsidR="00156BBD" w:rsidRDefault="00156BBD" w:rsidP="00156BBD">
      <w:pPr>
        <w:shd w:val="clear" w:color="auto" w:fill="FFF2CC" w:themeFill="accent4" w:themeFillTint="33"/>
        <w:autoSpaceDE w:val="0"/>
        <w:autoSpaceDN w:val="0"/>
        <w:adjustRightInd w:val="0"/>
        <w:ind w:firstLine="708"/>
        <w:jc w:val="both"/>
        <w:rPr>
          <w:rFonts w:ascii="Verdana" w:hAnsi="Verdana"/>
          <w:b/>
          <w:sz w:val="32"/>
          <w:szCs w:val="32"/>
        </w:rPr>
      </w:pPr>
      <w:bookmarkStart w:id="0" w:name="_GoBack"/>
      <w:bookmarkEnd w:id="0"/>
    </w:p>
    <w:p w:rsidR="00F33F85" w:rsidRPr="00B41596" w:rsidRDefault="00F33F85" w:rsidP="00156BBD">
      <w:pPr>
        <w:shd w:val="clear" w:color="auto" w:fill="FFF2CC" w:themeFill="accent4" w:themeFillTint="33"/>
        <w:autoSpaceDE w:val="0"/>
        <w:autoSpaceDN w:val="0"/>
        <w:adjustRightInd w:val="0"/>
        <w:ind w:firstLine="708"/>
        <w:jc w:val="both"/>
        <w:rPr>
          <w:rFonts w:ascii="Calibri Light" w:hAnsi="Calibri Light" w:cs="OpenSans-Light"/>
          <w:color w:val="000000"/>
        </w:rPr>
      </w:pPr>
    </w:p>
    <w:p w:rsidR="005664AB" w:rsidRDefault="005664AB">
      <w:pPr>
        <w:rPr>
          <w:rFonts w:ascii="Calibri Light" w:hAnsi="Calibri Light" w:cs="OpenSans-Light"/>
          <w:color w:val="000000"/>
          <w:sz w:val="22"/>
          <w:szCs w:val="20"/>
        </w:rPr>
      </w:pPr>
    </w:p>
    <w:sectPr w:rsidR="005664AB" w:rsidSect="00752540">
      <w:headerReference w:type="even" r:id="rId11"/>
      <w:headerReference w:type="default" r:id="rId12"/>
      <w:footerReference w:type="even" r:id="rId13"/>
      <w:footerReference w:type="default" r:id="rId14"/>
      <w:headerReference w:type="first" r:id="rId15"/>
      <w:footerReference w:type="first" r:id="rId16"/>
      <w:pgSz w:w="11906" w:h="16838" w:code="9"/>
      <w:pgMar w:top="907" w:right="851" w:bottom="851" w:left="851"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BF" w:rsidRDefault="005D2DBF" w:rsidP="00C51BE2">
      <w:r>
        <w:separator/>
      </w:r>
    </w:p>
  </w:endnote>
  <w:endnote w:type="continuationSeparator" w:id="0">
    <w:p w:rsidR="005D2DBF" w:rsidRDefault="005D2DBF" w:rsidP="00C5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Sans-Light">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OpenSans-Sem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33" w:rsidRDefault="00F11C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5F" w:rsidRPr="00C51BE2" w:rsidRDefault="0006415F" w:rsidP="0006415F">
    <w:pPr>
      <w:pStyle w:val="Pieddepage"/>
      <w:pBdr>
        <w:top w:val="single" w:sz="4" w:space="1" w:color="auto"/>
      </w:pBdr>
      <w:jc w:val="both"/>
      <w:rPr>
        <w:rFonts w:ascii="Calibri" w:hAnsi="Calibri"/>
        <w:b/>
        <w:sz w:val="20"/>
        <w:szCs w:val="20"/>
      </w:rPr>
    </w:pPr>
    <w:r>
      <w:rPr>
        <w:rFonts w:ascii="Calibri" w:hAnsi="Calibri"/>
        <w:b/>
        <w:sz w:val="20"/>
        <w:szCs w:val="20"/>
      </w:rPr>
      <w:tab/>
    </w:r>
    <w:r>
      <w:rPr>
        <w:rFonts w:ascii="Calibri" w:hAnsi="Calibri"/>
        <w:b/>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33" w:rsidRDefault="00F11C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BF" w:rsidRDefault="005D2DBF" w:rsidP="00C51BE2">
      <w:r>
        <w:separator/>
      </w:r>
    </w:p>
  </w:footnote>
  <w:footnote w:type="continuationSeparator" w:id="0">
    <w:p w:rsidR="005D2DBF" w:rsidRDefault="005D2DBF" w:rsidP="00C5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33" w:rsidRDefault="00F11C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33" w:rsidRDefault="00F11C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1E0" w:firstRow="1" w:lastRow="1" w:firstColumn="1" w:lastColumn="1" w:noHBand="0" w:noVBand="0"/>
    </w:tblPr>
    <w:tblGrid>
      <w:gridCol w:w="1418"/>
      <w:gridCol w:w="6159"/>
      <w:gridCol w:w="1440"/>
    </w:tblGrid>
    <w:tr w:rsidR="005A235F" w:rsidRPr="00244909" w:rsidTr="00F33F85">
      <w:trPr>
        <w:trHeight w:val="1252"/>
        <w:jc w:val="center"/>
      </w:trPr>
      <w:tc>
        <w:tcPr>
          <w:tcW w:w="1418" w:type="dxa"/>
        </w:tcPr>
        <w:p w:rsidR="005A235F" w:rsidRDefault="00E418D5" w:rsidP="009F4B17">
          <w:pPr>
            <w:jc w:val="center"/>
          </w:pPr>
          <w:r>
            <w:rPr>
              <w:noProof/>
            </w:rPr>
            <w:drawing>
              <wp:anchor distT="0" distB="0" distL="114300" distR="114300" simplePos="0" relativeHeight="251657216" behindDoc="0" locked="0" layoutInCell="1" allowOverlap="1" wp14:anchorId="51B51469" wp14:editId="2ADCE36D">
                <wp:simplePos x="0" y="0"/>
                <wp:positionH relativeFrom="column">
                  <wp:posOffset>-421640</wp:posOffset>
                </wp:positionH>
                <wp:positionV relativeFrom="paragraph">
                  <wp:posOffset>29210</wp:posOffset>
                </wp:positionV>
                <wp:extent cx="1219200" cy="1485900"/>
                <wp:effectExtent l="0" t="0" r="0" b="0"/>
                <wp:wrapNone/>
                <wp:docPr id="5" name="Image 5" descr="CGT BPCE -8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T BPCE -8m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59" w:type="dxa"/>
          <w:shd w:val="clear" w:color="auto" w:fill="DEEAF6" w:themeFill="accent1" w:themeFillTint="33"/>
        </w:tcPr>
        <w:p w:rsidR="005A235F" w:rsidRPr="00073293" w:rsidRDefault="00073293" w:rsidP="009F4B17">
          <w:pPr>
            <w:jc w:val="center"/>
            <w:rPr>
              <w:rFonts w:ascii="Arial Black" w:hAnsi="Arial Black"/>
              <w:b/>
              <w:spacing w:val="32"/>
              <w:sz w:val="72"/>
              <w:szCs w:val="72"/>
            </w:rPr>
          </w:pPr>
          <w:r>
            <w:rPr>
              <w:rFonts w:ascii="Arial Black" w:hAnsi="Arial Black"/>
              <w:b/>
              <w:color w:val="FF0000"/>
              <w:spacing w:val="32"/>
              <w:sz w:val="72"/>
              <w:szCs w:val="72"/>
            </w:rPr>
            <w:t>C</w:t>
          </w:r>
          <w:r w:rsidR="00CB0E19" w:rsidRPr="00073293">
            <w:rPr>
              <w:rFonts w:ascii="Arial Black" w:hAnsi="Arial Black"/>
              <w:b/>
              <w:color w:val="FF0000"/>
              <w:spacing w:val="32"/>
              <w:sz w:val="72"/>
              <w:szCs w:val="72"/>
            </w:rPr>
            <w:t>GT Natixis</w:t>
          </w:r>
          <w:r w:rsidR="00CB0E19" w:rsidRPr="00073293">
            <w:rPr>
              <w:rFonts w:ascii="Arial Black" w:hAnsi="Arial Black"/>
              <w:b/>
              <w:spacing w:val="32"/>
              <w:sz w:val="72"/>
              <w:szCs w:val="72"/>
            </w:rPr>
            <w:t xml:space="preserve"> </w:t>
          </w:r>
        </w:p>
        <w:p w:rsidR="005A235F" w:rsidRPr="00073293" w:rsidRDefault="00156BBD" w:rsidP="009F4B17">
          <w:pPr>
            <w:jc w:val="center"/>
            <w:rPr>
              <w:rFonts w:ascii="Arial" w:hAnsi="Arial"/>
              <w:i/>
              <w:color w:val="000000" w:themeColor="text1"/>
              <w:sz w:val="20"/>
            </w:rPr>
          </w:pPr>
          <w:hyperlink r:id="rId2" w:history="1">
            <w:r w:rsidR="00CB0E19" w:rsidRPr="00073293">
              <w:rPr>
                <w:rStyle w:val="Lienhypertexte"/>
                <w:rFonts w:ascii="Arial" w:hAnsi="Arial"/>
                <w:i/>
                <w:color w:val="000000" w:themeColor="text1"/>
                <w:sz w:val="20"/>
                <w:u w:val="none"/>
              </w:rPr>
              <w:t>cgt-natixis@orange.fr</w:t>
            </w:r>
          </w:hyperlink>
        </w:p>
        <w:p w:rsidR="005A235F" w:rsidRPr="00073293" w:rsidRDefault="00073293" w:rsidP="009F4B17">
          <w:pPr>
            <w:jc w:val="center"/>
            <w:rPr>
              <w:rStyle w:val="Lienhypertexte"/>
              <w:rFonts w:ascii="Verdana" w:hAnsi="Verdana"/>
              <w:i/>
              <w:color w:val="000000" w:themeColor="text1"/>
              <w:sz w:val="18"/>
              <w:szCs w:val="18"/>
            </w:rPr>
          </w:pPr>
          <w:r w:rsidRPr="00073293">
            <w:rPr>
              <w:rFonts w:ascii="Arial" w:hAnsi="Arial"/>
              <w:i/>
              <w:color w:val="000000" w:themeColor="text1"/>
              <w:sz w:val="20"/>
            </w:rPr>
            <w:t>internet :</w:t>
          </w:r>
          <w:r w:rsidR="005A235F" w:rsidRPr="00073293">
            <w:rPr>
              <w:rFonts w:ascii="Arial" w:hAnsi="Arial"/>
              <w:i/>
              <w:color w:val="000000" w:themeColor="text1"/>
              <w:sz w:val="20"/>
              <w:szCs w:val="20"/>
            </w:rPr>
            <w:t xml:space="preserve"> </w:t>
          </w:r>
          <w:hyperlink r:id="rId3" w:history="1">
            <w:r w:rsidR="00977895" w:rsidRPr="00073293">
              <w:rPr>
                <w:rStyle w:val="Lienhypertexte"/>
                <w:rFonts w:ascii="Verdana" w:hAnsi="Verdana"/>
                <w:i/>
                <w:color w:val="000000" w:themeColor="text1"/>
                <w:sz w:val="18"/>
                <w:szCs w:val="18"/>
                <w:u w:val="none"/>
              </w:rPr>
              <w:t>http://natixis.reference-syndicale.fr/</w:t>
            </w:r>
          </w:hyperlink>
        </w:p>
        <w:p w:rsidR="00073293" w:rsidRPr="00073293" w:rsidRDefault="00073293" w:rsidP="00073293">
          <w:pPr>
            <w:rPr>
              <w:rFonts w:ascii="Arial" w:hAnsi="Arial"/>
              <w:i/>
              <w:color w:val="000000" w:themeColor="text1"/>
              <w:sz w:val="20"/>
            </w:rPr>
          </w:pPr>
          <w:r w:rsidRPr="00073293">
            <w:rPr>
              <w:rFonts w:ascii="Arial" w:hAnsi="Arial" w:cs="Arial"/>
              <w:i/>
              <w:color w:val="000000" w:themeColor="text1"/>
              <w:sz w:val="20"/>
              <w:szCs w:val="20"/>
            </w:rPr>
            <w:t xml:space="preserve">                 intranet : http://syndicats.intranatixis.com/cgt/ </w:t>
          </w:r>
        </w:p>
        <w:p w:rsidR="005A235F" w:rsidRPr="00073293" w:rsidRDefault="00977895" w:rsidP="009F4B17">
          <w:pPr>
            <w:jc w:val="center"/>
            <w:rPr>
              <w:rFonts w:ascii="Arial" w:hAnsi="Arial" w:cs="Arial"/>
              <w:i/>
              <w:color w:val="000000" w:themeColor="text1"/>
              <w:sz w:val="20"/>
              <w:szCs w:val="20"/>
            </w:rPr>
          </w:pPr>
          <w:r w:rsidRPr="00073293">
            <w:rPr>
              <w:rFonts w:ascii="Arial" w:hAnsi="Arial" w:cs="Arial"/>
              <w:i/>
              <w:color w:val="000000" w:themeColor="text1"/>
              <w:sz w:val="20"/>
              <w:szCs w:val="20"/>
            </w:rPr>
            <w:t>5 Avenue de la Liberté</w:t>
          </w:r>
        </w:p>
        <w:p w:rsidR="005A235F" w:rsidRDefault="00977895" w:rsidP="00977895">
          <w:pPr>
            <w:jc w:val="center"/>
            <w:rPr>
              <w:rFonts w:ascii="Arial" w:hAnsi="Arial" w:cs="Arial"/>
              <w:bCs/>
              <w:i/>
              <w:color w:val="000000" w:themeColor="text1"/>
              <w:sz w:val="20"/>
              <w:szCs w:val="20"/>
            </w:rPr>
          </w:pPr>
          <w:r w:rsidRPr="00073293">
            <w:rPr>
              <w:rFonts w:ascii="Arial" w:hAnsi="Arial" w:cs="Arial"/>
              <w:bCs/>
              <w:i/>
              <w:color w:val="000000" w:themeColor="text1"/>
              <w:sz w:val="20"/>
              <w:szCs w:val="20"/>
            </w:rPr>
            <w:t>94220 Charenton Le Pont</w:t>
          </w:r>
        </w:p>
        <w:p w:rsidR="00073293" w:rsidRPr="004351F8" w:rsidRDefault="00073293" w:rsidP="00977895">
          <w:pPr>
            <w:jc w:val="center"/>
            <w:rPr>
              <w:rFonts w:ascii="Arial" w:hAnsi="Arial"/>
              <w:i/>
            </w:rPr>
          </w:pPr>
        </w:p>
      </w:tc>
      <w:tc>
        <w:tcPr>
          <w:tcW w:w="1440" w:type="dxa"/>
        </w:tcPr>
        <w:p w:rsidR="005A235F" w:rsidRPr="00244909" w:rsidRDefault="00B73298" w:rsidP="009F4B17">
          <w:pPr>
            <w:rPr>
              <w:sz w:val="20"/>
            </w:rPr>
          </w:pPr>
          <w:r w:rsidRPr="00073293">
            <w:rPr>
              <w:rFonts w:ascii="Arial Black" w:hAnsi="Arial Black"/>
              <w:noProof/>
              <w:color w:val="FF0000"/>
              <w:sz w:val="72"/>
              <w:szCs w:val="72"/>
            </w:rPr>
            <w:drawing>
              <wp:anchor distT="0" distB="0" distL="114300" distR="114300" simplePos="0" relativeHeight="251658240" behindDoc="0" locked="0" layoutInCell="1" allowOverlap="1" wp14:anchorId="770D99EC" wp14:editId="5FD6DDF5">
                <wp:simplePos x="0" y="0"/>
                <wp:positionH relativeFrom="column">
                  <wp:posOffset>62865</wp:posOffset>
                </wp:positionH>
                <wp:positionV relativeFrom="paragraph">
                  <wp:posOffset>29210</wp:posOffset>
                </wp:positionV>
                <wp:extent cx="1409700" cy="1485900"/>
                <wp:effectExtent l="0" t="0" r="0" b="0"/>
                <wp:wrapNone/>
                <wp:docPr id="6" name="Image 6" descr="Logo_UGICT_couleur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GICT_couleur_pet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35F" w:rsidRPr="00244909" w:rsidRDefault="005A235F" w:rsidP="009F4B17">
          <w:pPr>
            <w:rPr>
              <w:sz w:val="20"/>
            </w:rPr>
          </w:pPr>
        </w:p>
        <w:p w:rsidR="005A235F" w:rsidRPr="00244909" w:rsidRDefault="005A235F" w:rsidP="009F4B17">
          <w:pPr>
            <w:rPr>
              <w:sz w:val="20"/>
            </w:rPr>
          </w:pPr>
        </w:p>
        <w:p w:rsidR="005A235F" w:rsidRDefault="005A235F" w:rsidP="009F4B17">
          <w:pPr>
            <w:rPr>
              <w:sz w:val="20"/>
            </w:rPr>
          </w:pPr>
        </w:p>
        <w:p w:rsidR="005A235F" w:rsidRPr="00244909" w:rsidRDefault="005A235F" w:rsidP="009F4B17">
          <w:pPr>
            <w:rPr>
              <w:sz w:val="20"/>
            </w:rPr>
          </w:pPr>
        </w:p>
        <w:p w:rsidR="005A235F" w:rsidRPr="00244909" w:rsidRDefault="005A235F" w:rsidP="009F4B17">
          <w:pPr>
            <w:jc w:val="center"/>
            <w:rPr>
              <w:sz w:val="20"/>
            </w:rPr>
          </w:pPr>
          <w:r>
            <w:rPr>
              <w:sz w:val="20"/>
            </w:rPr>
            <w:t>le 27 /11/2015</w:t>
          </w:r>
        </w:p>
      </w:tc>
    </w:tr>
  </w:tbl>
  <w:p w:rsidR="00C51BE2" w:rsidRPr="00A64C1D" w:rsidRDefault="002741C8" w:rsidP="002741C8">
    <w:pPr>
      <w:pStyle w:val="En-tte"/>
      <w:spacing w:before="80"/>
      <w:jc w:val="right"/>
      <w:rPr>
        <w:rFonts w:ascii="Calibri" w:hAnsi="Calibri"/>
        <w:sz w:val="20"/>
        <w:szCs w:val="20"/>
      </w:rPr>
    </w:pPr>
    <w:r>
      <w:rPr>
        <w:rFonts w:ascii="Calibri" w:hAnsi="Calibri"/>
        <w:sz w:val="20"/>
        <w:szCs w:val="20"/>
      </w:rPr>
      <w:t xml:space="preserve">Le </w:t>
    </w:r>
    <w:r w:rsidR="00977895">
      <w:rPr>
        <w:rFonts w:ascii="Calibri" w:hAnsi="Calibri"/>
        <w:sz w:val="20"/>
        <w:szCs w:val="20"/>
      </w:rPr>
      <w:t>06/06/2016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6F3"/>
    <w:multiLevelType w:val="hybridMultilevel"/>
    <w:tmpl w:val="91D2C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E41E75"/>
    <w:multiLevelType w:val="hybridMultilevel"/>
    <w:tmpl w:val="AFD4EB3C"/>
    <w:lvl w:ilvl="0" w:tplc="BBDEC8D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D23E41"/>
    <w:multiLevelType w:val="hybridMultilevel"/>
    <w:tmpl w:val="19E255CE"/>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5C"/>
    <w:rsid w:val="00000C74"/>
    <w:rsid w:val="00002268"/>
    <w:rsid w:val="00004217"/>
    <w:rsid w:val="000100FC"/>
    <w:rsid w:val="000108DB"/>
    <w:rsid w:val="00011B61"/>
    <w:rsid w:val="000125DC"/>
    <w:rsid w:val="00012BDB"/>
    <w:rsid w:val="00013A63"/>
    <w:rsid w:val="0001527F"/>
    <w:rsid w:val="00015A69"/>
    <w:rsid w:val="00016550"/>
    <w:rsid w:val="00020BA2"/>
    <w:rsid w:val="00023F2F"/>
    <w:rsid w:val="00025483"/>
    <w:rsid w:val="000254AC"/>
    <w:rsid w:val="0002627F"/>
    <w:rsid w:val="0002746B"/>
    <w:rsid w:val="00030D9B"/>
    <w:rsid w:val="0003296E"/>
    <w:rsid w:val="000336A5"/>
    <w:rsid w:val="00034ACD"/>
    <w:rsid w:val="00036A18"/>
    <w:rsid w:val="00036CEB"/>
    <w:rsid w:val="00037C25"/>
    <w:rsid w:val="000429FA"/>
    <w:rsid w:val="0004458F"/>
    <w:rsid w:val="00044F1D"/>
    <w:rsid w:val="00050E97"/>
    <w:rsid w:val="00051351"/>
    <w:rsid w:val="00052352"/>
    <w:rsid w:val="00053383"/>
    <w:rsid w:val="00053412"/>
    <w:rsid w:val="0005488A"/>
    <w:rsid w:val="00055DCB"/>
    <w:rsid w:val="00056AA0"/>
    <w:rsid w:val="0006038F"/>
    <w:rsid w:val="000619EC"/>
    <w:rsid w:val="00061DD8"/>
    <w:rsid w:val="00063263"/>
    <w:rsid w:val="00064148"/>
    <w:rsid w:val="0006415F"/>
    <w:rsid w:val="00066C73"/>
    <w:rsid w:val="00066DDA"/>
    <w:rsid w:val="00067576"/>
    <w:rsid w:val="000718B7"/>
    <w:rsid w:val="00071C98"/>
    <w:rsid w:val="00072366"/>
    <w:rsid w:val="00073293"/>
    <w:rsid w:val="00073869"/>
    <w:rsid w:val="00073A7E"/>
    <w:rsid w:val="00073D80"/>
    <w:rsid w:val="0007438B"/>
    <w:rsid w:val="000743E6"/>
    <w:rsid w:val="00074E40"/>
    <w:rsid w:val="000751D4"/>
    <w:rsid w:val="00075496"/>
    <w:rsid w:val="00077692"/>
    <w:rsid w:val="000800A5"/>
    <w:rsid w:val="000807E2"/>
    <w:rsid w:val="00080E28"/>
    <w:rsid w:val="000812B0"/>
    <w:rsid w:val="00081652"/>
    <w:rsid w:val="0008424F"/>
    <w:rsid w:val="00084603"/>
    <w:rsid w:val="0008527C"/>
    <w:rsid w:val="0009023C"/>
    <w:rsid w:val="000927FD"/>
    <w:rsid w:val="00092F42"/>
    <w:rsid w:val="000936C6"/>
    <w:rsid w:val="00093E72"/>
    <w:rsid w:val="000948CE"/>
    <w:rsid w:val="0009517C"/>
    <w:rsid w:val="00097879"/>
    <w:rsid w:val="000A0AB8"/>
    <w:rsid w:val="000A2D60"/>
    <w:rsid w:val="000A2F16"/>
    <w:rsid w:val="000A3F8E"/>
    <w:rsid w:val="000A404E"/>
    <w:rsid w:val="000A4070"/>
    <w:rsid w:val="000A4118"/>
    <w:rsid w:val="000A4958"/>
    <w:rsid w:val="000A79FB"/>
    <w:rsid w:val="000B07C7"/>
    <w:rsid w:val="000B1FA9"/>
    <w:rsid w:val="000B4270"/>
    <w:rsid w:val="000B5183"/>
    <w:rsid w:val="000B698C"/>
    <w:rsid w:val="000B7F1B"/>
    <w:rsid w:val="000C0B8A"/>
    <w:rsid w:val="000C23D9"/>
    <w:rsid w:val="000C247D"/>
    <w:rsid w:val="000C2F8E"/>
    <w:rsid w:val="000C4123"/>
    <w:rsid w:val="000C462E"/>
    <w:rsid w:val="000C57F9"/>
    <w:rsid w:val="000C5ABC"/>
    <w:rsid w:val="000D03D2"/>
    <w:rsid w:val="000D1FE9"/>
    <w:rsid w:val="000D4532"/>
    <w:rsid w:val="000D4CEE"/>
    <w:rsid w:val="000D6B42"/>
    <w:rsid w:val="000E10D8"/>
    <w:rsid w:val="000E28FD"/>
    <w:rsid w:val="000E3FF6"/>
    <w:rsid w:val="000E4AA8"/>
    <w:rsid w:val="000E5867"/>
    <w:rsid w:val="000E5B5D"/>
    <w:rsid w:val="000E73FF"/>
    <w:rsid w:val="000F0EA4"/>
    <w:rsid w:val="000F16DC"/>
    <w:rsid w:val="000F3AB5"/>
    <w:rsid w:val="000F4DA5"/>
    <w:rsid w:val="000F6188"/>
    <w:rsid w:val="000F6917"/>
    <w:rsid w:val="001035B0"/>
    <w:rsid w:val="00106A56"/>
    <w:rsid w:val="00111AD2"/>
    <w:rsid w:val="00111CE2"/>
    <w:rsid w:val="00112002"/>
    <w:rsid w:val="0011202F"/>
    <w:rsid w:val="0011294D"/>
    <w:rsid w:val="00112D44"/>
    <w:rsid w:val="00115F27"/>
    <w:rsid w:val="00116214"/>
    <w:rsid w:val="00116860"/>
    <w:rsid w:val="00120C40"/>
    <w:rsid w:val="001251B6"/>
    <w:rsid w:val="00125727"/>
    <w:rsid w:val="00125BA9"/>
    <w:rsid w:val="0012728A"/>
    <w:rsid w:val="001318B9"/>
    <w:rsid w:val="0013692F"/>
    <w:rsid w:val="00137188"/>
    <w:rsid w:val="001448E1"/>
    <w:rsid w:val="00146B62"/>
    <w:rsid w:val="00147A9F"/>
    <w:rsid w:val="00150FD4"/>
    <w:rsid w:val="00153BDB"/>
    <w:rsid w:val="0015437D"/>
    <w:rsid w:val="00156BBD"/>
    <w:rsid w:val="0015735D"/>
    <w:rsid w:val="001612CF"/>
    <w:rsid w:val="0016347D"/>
    <w:rsid w:val="00166961"/>
    <w:rsid w:val="00170C64"/>
    <w:rsid w:val="00171099"/>
    <w:rsid w:val="00173879"/>
    <w:rsid w:val="00173DD4"/>
    <w:rsid w:val="00175737"/>
    <w:rsid w:val="00175EBD"/>
    <w:rsid w:val="00176B4E"/>
    <w:rsid w:val="001803BE"/>
    <w:rsid w:val="00182904"/>
    <w:rsid w:val="001843E3"/>
    <w:rsid w:val="00184F0F"/>
    <w:rsid w:val="00187663"/>
    <w:rsid w:val="00187F23"/>
    <w:rsid w:val="00190365"/>
    <w:rsid w:val="0019156D"/>
    <w:rsid w:val="00192EA9"/>
    <w:rsid w:val="001930DE"/>
    <w:rsid w:val="0019362A"/>
    <w:rsid w:val="0019429D"/>
    <w:rsid w:val="00195837"/>
    <w:rsid w:val="0019697F"/>
    <w:rsid w:val="00196E73"/>
    <w:rsid w:val="001A208C"/>
    <w:rsid w:val="001A36C3"/>
    <w:rsid w:val="001A4147"/>
    <w:rsid w:val="001A4C6B"/>
    <w:rsid w:val="001A4FCA"/>
    <w:rsid w:val="001A6905"/>
    <w:rsid w:val="001A70BE"/>
    <w:rsid w:val="001A7B81"/>
    <w:rsid w:val="001B0050"/>
    <w:rsid w:val="001B052C"/>
    <w:rsid w:val="001B28B0"/>
    <w:rsid w:val="001B2A3B"/>
    <w:rsid w:val="001B301B"/>
    <w:rsid w:val="001B369F"/>
    <w:rsid w:val="001B382C"/>
    <w:rsid w:val="001B39CB"/>
    <w:rsid w:val="001B532F"/>
    <w:rsid w:val="001B6F81"/>
    <w:rsid w:val="001B7513"/>
    <w:rsid w:val="001C138D"/>
    <w:rsid w:val="001C27A9"/>
    <w:rsid w:val="001C311D"/>
    <w:rsid w:val="001C3643"/>
    <w:rsid w:val="001C40C4"/>
    <w:rsid w:val="001C7344"/>
    <w:rsid w:val="001D19D4"/>
    <w:rsid w:val="001D3B34"/>
    <w:rsid w:val="001D4836"/>
    <w:rsid w:val="001D5A5F"/>
    <w:rsid w:val="001D5CF4"/>
    <w:rsid w:val="001E2D35"/>
    <w:rsid w:val="001E2D52"/>
    <w:rsid w:val="001E2D7D"/>
    <w:rsid w:val="001E2E78"/>
    <w:rsid w:val="001E3473"/>
    <w:rsid w:val="001E3AA0"/>
    <w:rsid w:val="001E4B3B"/>
    <w:rsid w:val="001F0023"/>
    <w:rsid w:val="001F112F"/>
    <w:rsid w:val="001F1EA1"/>
    <w:rsid w:val="001F2B54"/>
    <w:rsid w:val="001F30A3"/>
    <w:rsid w:val="001F3273"/>
    <w:rsid w:val="001F52C9"/>
    <w:rsid w:val="001F77BB"/>
    <w:rsid w:val="0020395B"/>
    <w:rsid w:val="00207415"/>
    <w:rsid w:val="00207ADD"/>
    <w:rsid w:val="00212037"/>
    <w:rsid w:val="0021522E"/>
    <w:rsid w:val="002158BD"/>
    <w:rsid w:val="00215DC6"/>
    <w:rsid w:val="00216C79"/>
    <w:rsid w:val="0021736E"/>
    <w:rsid w:val="00217FCF"/>
    <w:rsid w:val="00220A5E"/>
    <w:rsid w:val="002210F5"/>
    <w:rsid w:val="0022135F"/>
    <w:rsid w:val="002225B7"/>
    <w:rsid w:val="0022332C"/>
    <w:rsid w:val="00223574"/>
    <w:rsid w:val="00223AC8"/>
    <w:rsid w:val="00227985"/>
    <w:rsid w:val="00227FCD"/>
    <w:rsid w:val="00233D66"/>
    <w:rsid w:val="00234DD4"/>
    <w:rsid w:val="00235529"/>
    <w:rsid w:val="002356B7"/>
    <w:rsid w:val="002430E2"/>
    <w:rsid w:val="002441A0"/>
    <w:rsid w:val="00244EB0"/>
    <w:rsid w:val="00245BE9"/>
    <w:rsid w:val="00245FD9"/>
    <w:rsid w:val="00246ABD"/>
    <w:rsid w:val="002475A0"/>
    <w:rsid w:val="00251EBD"/>
    <w:rsid w:val="0025234D"/>
    <w:rsid w:val="0025264D"/>
    <w:rsid w:val="002561B3"/>
    <w:rsid w:val="002577F4"/>
    <w:rsid w:val="00262F70"/>
    <w:rsid w:val="00265F77"/>
    <w:rsid w:val="002664FC"/>
    <w:rsid w:val="00267044"/>
    <w:rsid w:val="00270A4F"/>
    <w:rsid w:val="00273872"/>
    <w:rsid w:val="002741C8"/>
    <w:rsid w:val="00274889"/>
    <w:rsid w:val="002774A3"/>
    <w:rsid w:val="00280449"/>
    <w:rsid w:val="00280E81"/>
    <w:rsid w:val="00282FB6"/>
    <w:rsid w:val="00283C16"/>
    <w:rsid w:val="00283D69"/>
    <w:rsid w:val="00283F6B"/>
    <w:rsid w:val="00285C61"/>
    <w:rsid w:val="00286A60"/>
    <w:rsid w:val="002907CC"/>
    <w:rsid w:val="00293E62"/>
    <w:rsid w:val="00295486"/>
    <w:rsid w:val="00295608"/>
    <w:rsid w:val="002957BB"/>
    <w:rsid w:val="00296A10"/>
    <w:rsid w:val="00296C3C"/>
    <w:rsid w:val="0029760C"/>
    <w:rsid w:val="002A0FB3"/>
    <w:rsid w:val="002A3581"/>
    <w:rsid w:val="002A4EB2"/>
    <w:rsid w:val="002A69F3"/>
    <w:rsid w:val="002A70B2"/>
    <w:rsid w:val="002B0ADC"/>
    <w:rsid w:val="002B0DDF"/>
    <w:rsid w:val="002B4774"/>
    <w:rsid w:val="002B51DF"/>
    <w:rsid w:val="002B7BB8"/>
    <w:rsid w:val="002B7C8F"/>
    <w:rsid w:val="002C02D0"/>
    <w:rsid w:val="002C0664"/>
    <w:rsid w:val="002C16A0"/>
    <w:rsid w:val="002C2A93"/>
    <w:rsid w:val="002C5476"/>
    <w:rsid w:val="002C6432"/>
    <w:rsid w:val="002C6E36"/>
    <w:rsid w:val="002D20DC"/>
    <w:rsid w:val="002D2C73"/>
    <w:rsid w:val="002D349E"/>
    <w:rsid w:val="002D3DD4"/>
    <w:rsid w:val="002D47B4"/>
    <w:rsid w:val="002D5B0A"/>
    <w:rsid w:val="002D7134"/>
    <w:rsid w:val="002D7445"/>
    <w:rsid w:val="002E05BC"/>
    <w:rsid w:val="002E1155"/>
    <w:rsid w:val="002E180A"/>
    <w:rsid w:val="002E2376"/>
    <w:rsid w:val="002E2522"/>
    <w:rsid w:val="002E2710"/>
    <w:rsid w:val="002E3E42"/>
    <w:rsid w:val="002E5E47"/>
    <w:rsid w:val="002E68F8"/>
    <w:rsid w:val="002E71A1"/>
    <w:rsid w:val="002F03F5"/>
    <w:rsid w:val="002F0B89"/>
    <w:rsid w:val="002F3298"/>
    <w:rsid w:val="002F554E"/>
    <w:rsid w:val="00300108"/>
    <w:rsid w:val="00301D4B"/>
    <w:rsid w:val="0030318C"/>
    <w:rsid w:val="0030426A"/>
    <w:rsid w:val="003045D5"/>
    <w:rsid w:val="0030677A"/>
    <w:rsid w:val="00306CB4"/>
    <w:rsid w:val="00307627"/>
    <w:rsid w:val="00307953"/>
    <w:rsid w:val="00307D93"/>
    <w:rsid w:val="00311DE4"/>
    <w:rsid w:val="00312554"/>
    <w:rsid w:val="00313C56"/>
    <w:rsid w:val="003146FF"/>
    <w:rsid w:val="00314823"/>
    <w:rsid w:val="003153A2"/>
    <w:rsid w:val="003158A4"/>
    <w:rsid w:val="00316E88"/>
    <w:rsid w:val="003178CF"/>
    <w:rsid w:val="00321AD0"/>
    <w:rsid w:val="00323BAD"/>
    <w:rsid w:val="00323D33"/>
    <w:rsid w:val="00325856"/>
    <w:rsid w:val="00327B82"/>
    <w:rsid w:val="00330A45"/>
    <w:rsid w:val="00330FD4"/>
    <w:rsid w:val="003320B5"/>
    <w:rsid w:val="00332EA8"/>
    <w:rsid w:val="0033332F"/>
    <w:rsid w:val="00335C98"/>
    <w:rsid w:val="003362C5"/>
    <w:rsid w:val="003365D5"/>
    <w:rsid w:val="0033682E"/>
    <w:rsid w:val="003368DE"/>
    <w:rsid w:val="00343B10"/>
    <w:rsid w:val="003440AD"/>
    <w:rsid w:val="0034460B"/>
    <w:rsid w:val="00344F2C"/>
    <w:rsid w:val="003452E7"/>
    <w:rsid w:val="0034532F"/>
    <w:rsid w:val="00345492"/>
    <w:rsid w:val="00345881"/>
    <w:rsid w:val="0034661D"/>
    <w:rsid w:val="00346A82"/>
    <w:rsid w:val="00347E6E"/>
    <w:rsid w:val="00352A91"/>
    <w:rsid w:val="00355ACE"/>
    <w:rsid w:val="00356ABF"/>
    <w:rsid w:val="00357398"/>
    <w:rsid w:val="003603EE"/>
    <w:rsid w:val="003604E2"/>
    <w:rsid w:val="00366E81"/>
    <w:rsid w:val="0037094A"/>
    <w:rsid w:val="003752FF"/>
    <w:rsid w:val="0037678D"/>
    <w:rsid w:val="00376BEE"/>
    <w:rsid w:val="00377B4A"/>
    <w:rsid w:val="0038221A"/>
    <w:rsid w:val="00383560"/>
    <w:rsid w:val="00383B6F"/>
    <w:rsid w:val="003870D5"/>
    <w:rsid w:val="00390259"/>
    <w:rsid w:val="00390F97"/>
    <w:rsid w:val="0039153A"/>
    <w:rsid w:val="0039234E"/>
    <w:rsid w:val="00393264"/>
    <w:rsid w:val="003937B1"/>
    <w:rsid w:val="00393E6D"/>
    <w:rsid w:val="00394302"/>
    <w:rsid w:val="003943F1"/>
    <w:rsid w:val="003A165D"/>
    <w:rsid w:val="003A40E0"/>
    <w:rsid w:val="003A61B0"/>
    <w:rsid w:val="003A7171"/>
    <w:rsid w:val="003A774B"/>
    <w:rsid w:val="003B02CD"/>
    <w:rsid w:val="003B4251"/>
    <w:rsid w:val="003B454B"/>
    <w:rsid w:val="003B4B85"/>
    <w:rsid w:val="003B53C7"/>
    <w:rsid w:val="003B5781"/>
    <w:rsid w:val="003B67D4"/>
    <w:rsid w:val="003C00A4"/>
    <w:rsid w:val="003C299B"/>
    <w:rsid w:val="003C3747"/>
    <w:rsid w:val="003C5197"/>
    <w:rsid w:val="003D1B88"/>
    <w:rsid w:val="003D2008"/>
    <w:rsid w:val="003D271F"/>
    <w:rsid w:val="003D2FD4"/>
    <w:rsid w:val="003D3515"/>
    <w:rsid w:val="003D3B13"/>
    <w:rsid w:val="003D5C9E"/>
    <w:rsid w:val="003D60EE"/>
    <w:rsid w:val="003D68F9"/>
    <w:rsid w:val="003E2857"/>
    <w:rsid w:val="003E2F56"/>
    <w:rsid w:val="003E3D15"/>
    <w:rsid w:val="003E483C"/>
    <w:rsid w:val="003E6ABD"/>
    <w:rsid w:val="003F0441"/>
    <w:rsid w:val="003F0ECE"/>
    <w:rsid w:val="003F3598"/>
    <w:rsid w:val="003F3CAA"/>
    <w:rsid w:val="003F63FE"/>
    <w:rsid w:val="003F6976"/>
    <w:rsid w:val="003F6A9E"/>
    <w:rsid w:val="003F749E"/>
    <w:rsid w:val="00401F83"/>
    <w:rsid w:val="004059B3"/>
    <w:rsid w:val="00405D08"/>
    <w:rsid w:val="00407170"/>
    <w:rsid w:val="00407F6C"/>
    <w:rsid w:val="00413E9C"/>
    <w:rsid w:val="004149FF"/>
    <w:rsid w:val="00415337"/>
    <w:rsid w:val="00420379"/>
    <w:rsid w:val="0042191D"/>
    <w:rsid w:val="00421BE0"/>
    <w:rsid w:val="00424D13"/>
    <w:rsid w:val="00424E50"/>
    <w:rsid w:val="00425B00"/>
    <w:rsid w:val="004305D4"/>
    <w:rsid w:val="0043167F"/>
    <w:rsid w:val="00434718"/>
    <w:rsid w:val="0043660E"/>
    <w:rsid w:val="00440107"/>
    <w:rsid w:val="004416B8"/>
    <w:rsid w:val="00442217"/>
    <w:rsid w:val="004437F1"/>
    <w:rsid w:val="0044617C"/>
    <w:rsid w:val="00450C16"/>
    <w:rsid w:val="00451E58"/>
    <w:rsid w:val="0045231B"/>
    <w:rsid w:val="004540BE"/>
    <w:rsid w:val="00454138"/>
    <w:rsid w:val="00454F35"/>
    <w:rsid w:val="004559A4"/>
    <w:rsid w:val="00457007"/>
    <w:rsid w:val="00460328"/>
    <w:rsid w:val="00461F8D"/>
    <w:rsid w:val="004626F8"/>
    <w:rsid w:val="00464F3C"/>
    <w:rsid w:val="004655C0"/>
    <w:rsid w:val="00465D23"/>
    <w:rsid w:val="004664DD"/>
    <w:rsid w:val="004675AE"/>
    <w:rsid w:val="004723B1"/>
    <w:rsid w:val="004732A4"/>
    <w:rsid w:val="004747FF"/>
    <w:rsid w:val="00477728"/>
    <w:rsid w:val="00477FCD"/>
    <w:rsid w:val="0048100C"/>
    <w:rsid w:val="004866B4"/>
    <w:rsid w:val="0048699A"/>
    <w:rsid w:val="0049181D"/>
    <w:rsid w:val="00491979"/>
    <w:rsid w:val="00494B50"/>
    <w:rsid w:val="00495953"/>
    <w:rsid w:val="00496720"/>
    <w:rsid w:val="004A0E0C"/>
    <w:rsid w:val="004A0F98"/>
    <w:rsid w:val="004A2675"/>
    <w:rsid w:val="004A2847"/>
    <w:rsid w:val="004A4DEF"/>
    <w:rsid w:val="004B0283"/>
    <w:rsid w:val="004B0863"/>
    <w:rsid w:val="004B08A5"/>
    <w:rsid w:val="004B2777"/>
    <w:rsid w:val="004B37FE"/>
    <w:rsid w:val="004B3CA0"/>
    <w:rsid w:val="004B43A7"/>
    <w:rsid w:val="004B657B"/>
    <w:rsid w:val="004B6E4D"/>
    <w:rsid w:val="004C3775"/>
    <w:rsid w:val="004C43C1"/>
    <w:rsid w:val="004C69F6"/>
    <w:rsid w:val="004D0748"/>
    <w:rsid w:val="004D2185"/>
    <w:rsid w:val="004D3427"/>
    <w:rsid w:val="004D48F4"/>
    <w:rsid w:val="004D4BCB"/>
    <w:rsid w:val="004D798E"/>
    <w:rsid w:val="004E0600"/>
    <w:rsid w:val="004E72D3"/>
    <w:rsid w:val="004E7BF0"/>
    <w:rsid w:val="004F20ED"/>
    <w:rsid w:val="004F2C4F"/>
    <w:rsid w:val="004F2F69"/>
    <w:rsid w:val="004F3608"/>
    <w:rsid w:val="004F473D"/>
    <w:rsid w:val="004F5113"/>
    <w:rsid w:val="004F52A7"/>
    <w:rsid w:val="004F554F"/>
    <w:rsid w:val="004F56E2"/>
    <w:rsid w:val="004F64B3"/>
    <w:rsid w:val="00503410"/>
    <w:rsid w:val="00503523"/>
    <w:rsid w:val="00503D3E"/>
    <w:rsid w:val="0050464F"/>
    <w:rsid w:val="00504891"/>
    <w:rsid w:val="005057E6"/>
    <w:rsid w:val="00505E5E"/>
    <w:rsid w:val="0050612B"/>
    <w:rsid w:val="0050628E"/>
    <w:rsid w:val="00506903"/>
    <w:rsid w:val="005110AA"/>
    <w:rsid w:val="0051306A"/>
    <w:rsid w:val="005134DF"/>
    <w:rsid w:val="00513B8F"/>
    <w:rsid w:val="005148EB"/>
    <w:rsid w:val="005149B6"/>
    <w:rsid w:val="00515E40"/>
    <w:rsid w:val="00520983"/>
    <w:rsid w:val="00520D97"/>
    <w:rsid w:val="00522376"/>
    <w:rsid w:val="00522768"/>
    <w:rsid w:val="00524606"/>
    <w:rsid w:val="00524C02"/>
    <w:rsid w:val="00525965"/>
    <w:rsid w:val="00531BB5"/>
    <w:rsid w:val="00533D30"/>
    <w:rsid w:val="00533E75"/>
    <w:rsid w:val="00534640"/>
    <w:rsid w:val="0053477F"/>
    <w:rsid w:val="00537A6C"/>
    <w:rsid w:val="00542656"/>
    <w:rsid w:val="00543396"/>
    <w:rsid w:val="00547F48"/>
    <w:rsid w:val="0055110B"/>
    <w:rsid w:val="0055189B"/>
    <w:rsid w:val="005526D5"/>
    <w:rsid w:val="00553756"/>
    <w:rsid w:val="00553915"/>
    <w:rsid w:val="00553DE5"/>
    <w:rsid w:val="005558A8"/>
    <w:rsid w:val="005563BE"/>
    <w:rsid w:val="00561509"/>
    <w:rsid w:val="00564CDE"/>
    <w:rsid w:val="00564EB6"/>
    <w:rsid w:val="005651AD"/>
    <w:rsid w:val="0056598A"/>
    <w:rsid w:val="00566486"/>
    <w:rsid w:val="005664AB"/>
    <w:rsid w:val="00567F64"/>
    <w:rsid w:val="00570812"/>
    <w:rsid w:val="005736B5"/>
    <w:rsid w:val="00574E3E"/>
    <w:rsid w:val="00576450"/>
    <w:rsid w:val="00580791"/>
    <w:rsid w:val="00581E82"/>
    <w:rsid w:val="00585554"/>
    <w:rsid w:val="005867E9"/>
    <w:rsid w:val="00586D4B"/>
    <w:rsid w:val="00587073"/>
    <w:rsid w:val="00587150"/>
    <w:rsid w:val="00587936"/>
    <w:rsid w:val="00591EF8"/>
    <w:rsid w:val="005928DD"/>
    <w:rsid w:val="00594EB7"/>
    <w:rsid w:val="005976A2"/>
    <w:rsid w:val="00597C2A"/>
    <w:rsid w:val="005A235F"/>
    <w:rsid w:val="005A3FA3"/>
    <w:rsid w:val="005A6F29"/>
    <w:rsid w:val="005B06F3"/>
    <w:rsid w:val="005B153F"/>
    <w:rsid w:val="005B1A2D"/>
    <w:rsid w:val="005B50CB"/>
    <w:rsid w:val="005B599C"/>
    <w:rsid w:val="005B7ACB"/>
    <w:rsid w:val="005C2593"/>
    <w:rsid w:val="005C490D"/>
    <w:rsid w:val="005C7652"/>
    <w:rsid w:val="005D0CD0"/>
    <w:rsid w:val="005D2DBF"/>
    <w:rsid w:val="005D4B17"/>
    <w:rsid w:val="005D536B"/>
    <w:rsid w:val="005D6AEB"/>
    <w:rsid w:val="005E0519"/>
    <w:rsid w:val="005E0B4F"/>
    <w:rsid w:val="005E182B"/>
    <w:rsid w:val="005E678E"/>
    <w:rsid w:val="005E6D13"/>
    <w:rsid w:val="005F0BA4"/>
    <w:rsid w:val="005F22C2"/>
    <w:rsid w:val="005F2AB6"/>
    <w:rsid w:val="005F2DB3"/>
    <w:rsid w:val="005F63A9"/>
    <w:rsid w:val="005F66A2"/>
    <w:rsid w:val="00600474"/>
    <w:rsid w:val="006016AA"/>
    <w:rsid w:val="006022C3"/>
    <w:rsid w:val="00603041"/>
    <w:rsid w:val="00604827"/>
    <w:rsid w:val="0060788A"/>
    <w:rsid w:val="00607C29"/>
    <w:rsid w:val="006112D5"/>
    <w:rsid w:val="00613519"/>
    <w:rsid w:val="00613BEB"/>
    <w:rsid w:val="006145FE"/>
    <w:rsid w:val="00614845"/>
    <w:rsid w:val="006155F6"/>
    <w:rsid w:val="0061794A"/>
    <w:rsid w:val="00617E2B"/>
    <w:rsid w:val="00626524"/>
    <w:rsid w:val="00631CCC"/>
    <w:rsid w:val="00632BC6"/>
    <w:rsid w:val="00632E0C"/>
    <w:rsid w:val="00633657"/>
    <w:rsid w:val="00636D19"/>
    <w:rsid w:val="0064017E"/>
    <w:rsid w:val="00640252"/>
    <w:rsid w:val="00640ACC"/>
    <w:rsid w:val="00640DB3"/>
    <w:rsid w:val="0064207E"/>
    <w:rsid w:val="00642F3D"/>
    <w:rsid w:val="006449B5"/>
    <w:rsid w:val="00645E4B"/>
    <w:rsid w:val="006512AC"/>
    <w:rsid w:val="00654EC8"/>
    <w:rsid w:val="0065700A"/>
    <w:rsid w:val="0065761A"/>
    <w:rsid w:val="00663722"/>
    <w:rsid w:val="00663C37"/>
    <w:rsid w:val="006640A2"/>
    <w:rsid w:val="006656D2"/>
    <w:rsid w:val="00667A32"/>
    <w:rsid w:val="00670638"/>
    <w:rsid w:val="00670720"/>
    <w:rsid w:val="00671305"/>
    <w:rsid w:val="00673E7F"/>
    <w:rsid w:val="00674048"/>
    <w:rsid w:val="006757A2"/>
    <w:rsid w:val="00676D22"/>
    <w:rsid w:val="006806D5"/>
    <w:rsid w:val="00680D7E"/>
    <w:rsid w:val="00681924"/>
    <w:rsid w:val="00683224"/>
    <w:rsid w:val="006860D0"/>
    <w:rsid w:val="00690090"/>
    <w:rsid w:val="00690863"/>
    <w:rsid w:val="00692183"/>
    <w:rsid w:val="006923BD"/>
    <w:rsid w:val="0069258A"/>
    <w:rsid w:val="0069634A"/>
    <w:rsid w:val="00696970"/>
    <w:rsid w:val="006A00C1"/>
    <w:rsid w:val="006A046E"/>
    <w:rsid w:val="006A2E64"/>
    <w:rsid w:val="006A2F64"/>
    <w:rsid w:val="006A49B8"/>
    <w:rsid w:val="006B1151"/>
    <w:rsid w:val="006C0152"/>
    <w:rsid w:val="006C409B"/>
    <w:rsid w:val="006C7B32"/>
    <w:rsid w:val="006C7DF1"/>
    <w:rsid w:val="006D165D"/>
    <w:rsid w:val="006D6468"/>
    <w:rsid w:val="006E08DC"/>
    <w:rsid w:val="006E1AF0"/>
    <w:rsid w:val="006E28E7"/>
    <w:rsid w:val="006E299B"/>
    <w:rsid w:val="006E30BE"/>
    <w:rsid w:val="006E495D"/>
    <w:rsid w:val="006E4C9F"/>
    <w:rsid w:val="006E61DB"/>
    <w:rsid w:val="006E7445"/>
    <w:rsid w:val="006F02D8"/>
    <w:rsid w:val="006F030D"/>
    <w:rsid w:val="006F0520"/>
    <w:rsid w:val="006F3816"/>
    <w:rsid w:val="006F4A82"/>
    <w:rsid w:val="00703443"/>
    <w:rsid w:val="0070376D"/>
    <w:rsid w:val="00703E18"/>
    <w:rsid w:val="00704105"/>
    <w:rsid w:val="0070658B"/>
    <w:rsid w:val="00706A1F"/>
    <w:rsid w:val="00710169"/>
    <w:rsid w:val="007106FE"/>
    <w:rsid w:val="00710A6D"/>
    <w:rsid w:val="00712C74"/>
    <w:rsid w:val="00712F4D"/>
    <w:rsid w:val="007138D8"/>
    <w:rsid w:val="007139FF"/>
    <w:rsid w:val="0071653C"/>
    <w:rsid w:val="00721972"/>
    <w:rsid w:val="00723B90"/>
    <w:rsid w:val="00727B2C"/>
    <w:rsid w:val="00733258"/>
    <w:rsid w:val="00736C76"/>
    <w:rsid w:val="00740F52"/>
    <w:rsid w:val="00744268"/>
    <w:rsid w:val="00744B69"/>
    <w:rsid w:val="00744C13"/>
    <w:rsid w:val="0074591C"/>
    <w:rsid w:val="007479F8"/>
    <w:rsid w:val="00750C72"/>
    <w:rsid w:val="00752540"/>
    <w:rsid w:val="00753C49"/>
    <w:rsid w:val="00754794"/>
    <w:rsid w:val="00756706"/>
    <w:rsid w:val="0075739A"/>
    <w:rsid w:val="0076546A"/>
    <w:rsid w:val="00766319"/>
    <w:rsid w:val="0076679A"/>
    <w:rsid w:val="00766E82"/>
    <w:rsid w:val="007672D1"/>
    <w:rsid w:val="00767D0E"/>
    <w:rsid w:val="00767D59"/>
    <w:rsid w:val="0077002D"/>
    <w:rsid w:val="0077017D"/>
    <w:rsid w:val="00771E07"/>
    <w:rsid w:val="0077532C"/>
    <w:rsid w:val="00776859"/>
    <w:rsid w:val="00777078"/>
    <w:rsid w:val="00777336"/>
    <w:rsid w:val="007775F0"/>
    <w:rsid w:val="00777E78"/>
    <w:rsid w:val="00777E93"/>
    <w:rsid w:val="00780BBE"/>
    <w:rsid w:val="00782DDF"/>
    <w:rsid w:val="007837E1"/>
    <w:rsid w:val="00785830"/>
    <w:rsid w:val="00786FB1"/>
    <w:rsid w:val="00791A23"/>
    <w:rsid w:val="00791D80"/>
    <w:rsid w:val="00791DC4"/>
    <w:rsid w:val="0079563E"/>
    <w:rsid w:val="00797B6E"/>
    <w:rsid w:val="007A074F"/>
    <w:rsid w:val="007A12BF"/>
    <w:rsid w:val="007A148E"/>
    <w:rsid w:val="007A2613"/>
    <w:rsid w:val="007A2F95"/>
    <w:rsid w:val="007A5753"/>
    <w:rsid w:val="007A5C4B"/>
    <w:rsid w:val="007A5D31"/>
    <w:rsid w:val="007B0384"/>
    <w:rsid w:val="007B15BE"/>
    <w:rsid w:val="007B46FC"/>
    <w:rsid w:val="007B5390"/>
    <w:rsid w:val="007B7060"/>
    <w:rsid w:val="007C0CED"/>
    <w:rsid w:val="007C0FF0"/>
    <w:rsid w:val="007C1421"/>
    <w:rsid w:val="007C26D8"/>
    <w:rsid w:val="007C511F"/>
    <w:rsid w:val="007C6F51"/>
    <w:rsid w:val="007C71D3"/>
    <w:rsid w:val="007D1AB3"/>
    <w:rsid w:val="007D3698"/>
    <w:rsid w:val="007D41AF"/>
    <w:rsid w:val="007D4C4C"/>
    <w:rsid w:val="007D6493"/>
    <w:rsid w:val="007D70FE"/>
    <w:rsid w:val="007D78EC"/>
    <w:rsid w:val="007E1F6E"/>
    <w:rsid w:val="007E3460"/>
    <w:rsid w:val="007E387B"/>
    <w:rsid w:val="007E3C00"/>
    <w:rsid w:val="007E4040"/>
    <w:rsid w:val="007E5D15"/>
    <w:rsid w:val="007E6309"/>
    <w:rsid w:val="007E6CD7"/>
    <w:rsid w:val="007F09CA"/>
    <w:rsid w:val="007F1AD7"/>
    <w:rsid w:val="007F1D97"/>
    <w:rsid w:val="007F1F13"/>
    <w:rsid w:val="007F2FB2"/>
    <w:rsid w:val="007F317C"/>
    <w:rsid w:val="007F3FC3"/>
    <w:rsid w:val="007F4409"/>
    <w:rsid w:val="007F4EE7"/>
    <w:rsid w:val="007F74E9"/>
    <w:rsid w:val="008017E7"/>
    <w:rsid w:val="008027C6"/>
    <w:rsid w:val="00804D1F"/>
    <w:rsid w:val="00804F8E"/>
    <w:rsid w:val="00806A2E"/>
    <w:rsid w:val="00810020"/>
    <w:rsid w:val="00810784"/>
    <w:rsid w:val="00811036"/>
    <w:rsid w:val="00812C7B"/>
    <w:rsid w:val="00813525"/>
    <w:rsid w:val="008203E5"/>
    <w:rsid w:val="00820630"/>
    <w:rsid w:val="00823A1C"/>
    <w:rsid w:val="0082487F"/>
    <w:rsid w:val="0082496D"/>
    <w:rsid w:val="00830728"/>
    <w:rsid w:val="0083213F"/>
    <w:rsid w:val="00832632"/>
    <w:rsid w:val="008335D8"/>
    <w:rsid w:val="00842652"/>
    <w:rsid w:val="0084305A"/>
    <w:rsid w:val="00843612"/>
    <w:rsid w:val="00850883"/>
    <w:rsid w:val="00851CC3"/>
    <w:rsid w:val="00852A06"/>
    <w:rsid w:val="00853A6A"/>
    <w:rsid w:val="00853ABA"/>
    <w:rsid w:val="00862F5E"/>
    <w:rsid w:val="00863767"/>
    <w:rsid w:val="00864449"/>
    <w:rsid w:val="00865E43"/>
    <w:rsid w:val="00867299"/>
    <w:rsid w:val="008722A3"/>
    <w:rsid w:val="0087308D"/>
    <w:rsid w:val="00877D38"/>
    <w:rsid w:val="008810CF"/>
    <w:rsid w:val="00881641"/>
    <w:rsid w:val="008854FE"/>
    <w:rsid w:val="008858A7"/>
    <w:rsid w:val="0088635D"/>
    <w:rsid w:val="0089016E"/>
    <w:rsid w:val="00890FDE"/>
    <w:rsid w:val="008912E3"/>
    <w:rsid w:val="008918E5"/>
    <w:rsid w:val="008938C6"/>
    <w:rsid w:val="00897222"/>
    <w:rsid w:val="008A2A0A"/>
    <w:rsid w:val="008A2DEA"/>
    <w:rsid w:val="008A3432"/>
    <w:rsid w:val="008A3C02"/>
    <w:rsid w:val="008A5421"/>
    <w:rsid w:val="008A5ED8"/>
    <w:rsid w:val="008A6363"/>
    <w:rsid w:val="008A68F9"/>
    <w:rsid w:val="008A7C6B"/>
    <w:rsid w:val="008B0CB2"/>
    <w:rsid w:val="008B1AD1"/>
    <w:rsid w:val="008B5396"/>
    <w:rsid w:val="008B57F9"/>
    <w:rsid w:val="008B6DB3"/>
    <w:rsid w:val="008C16EF"/>
    <w:rsid w:val="008D1521"/>
    <w:rsid w:val="008D3972"/>
    <w:rsid w:val="008D54B5"/>
    <w:rsid w:val="008D6CB5"/>
    <w:rsid w:val="008E1533"/>
    <w:rsid w:val="008E337D"/>
    <w:rsid w:val="008E3FD0"/>
    <w:rsid w:val="008E45C2"/>
    <w:rsid w:val="008E4B66"/>
    <w:rsid w:val="008E5C00"/>
    <w:rsid w:val="008E5FD8"/>
    <w:rsid w:val="008E60EA"/>
    <w:rsid w:val="008E6740"/>
    <w:rsid w:val="008E6AE8"/>
    <w:rsid w:val="008E775A"/>
    <w:rsid w:val="008E7B5F"/>
    <w:rsid w:val="008E7B6A"/>
    <w:rsid w:val="008F2B8F"/>
    <w:rsid w:val="008F2DC1"/>
    <w:rsid w:val="008F5633"/>
    <w:rsid w:val="00902198"/>
    <w:rsid w:val="00903192"/>
    <w:rsid w:val="00903F6D"/>
    <w:rsid w:val="00912A5E"/>
    <w:rsid w:val="00914B59"/>
    <w:rsid w:val="009151C0"/>
    <w:rsid w:val="00915F92"/>
    <w:rsid w:val="009167A8"/>
    <w:rsid w:val="00916F46"/>
    <w:rsid w:val="009228A2"/>
    <w:rsid w:val="00926B88"/>
    <w:rsid w:val="009301B3"/>
    <w:rsid w:val="00931224"/>
    <w:rsid w:val="00931D5A"/>
    <w:rsid w:val="0093343F"/>
    <w:rsid w:val="00936C96"/>
    <w:rsid w:val="00937A6C"/>
    <w:rsid w:val="009401EB"/>
    <w:rsid w:val="009406EE"/>
    <w:rsid w:val="00942914"/>
    <w:rsid w:val="00943377"/>
    <w:rsid w:val="0094365F"/>
    <w:rsid w:val="00950717"/>
    <w:rsid w:val="0095103D"/>
    <w:rsid w:val="00952A7C"/>
    <w:rsid w:val="00953CF7"/>
    <w:rsid w:val="009556A0"/>
    <w:rsid w:val="0095670A"/>
    <w:rsid w:val="0095776C"/>
    <w:rsid w:val="0096708F"/>
    <w:rsid w:val="009671D6"/>
    <w:rsid w:val="009737FA"/>
    <w:rsid w:val="00974E09"/>
    <w:rsid w:val="00977461"/>
    <w:rsid w:val="00977895"/>
    <w:rsid w:val="00980F82"/>
    <w:rsid w:val="009825A2"/>
    <w:rsid w:val="00982867"/>
    <w:rsid w:val="00982EB0"/>
    <w:rsid w:val="00983356"/>
    <w:rsid w:val="009835DE"/>
    <w:rsid w:val="00985FFB"/>
    <w:rsid w:val="009865F3"/>
    <w:rsid w:val="00987202"/>
    <w:rsid w:val="00990B91"/>
    <w:rsid w:val="009914B3"/>
    <w:rsid w:val="0099444E"/>
    <w:rsid w:val="00995391"/>
    <w:rsid w:val="009A07DC"/>
    <w:rsid w:val="009A2AF8"/>
    <w:rsid w:val="009A2B46"/>
    <w:rsid w:val="009A44B5"/>
    <w:rsid w:val="009B17AE"/>
    <w:rsid w:val="009B22D6"/>
    <w:rsid w:val="009B5C38"/>
    <w:rsid w:val="009B5C40"/>
    <w:rsid w:val="009B5CEB"/>
    <w:rsid w:val="009B6CC1"/>
    <w:rsid w:val="009B7552"/>
    <w:rsid w:val="009B7C5C"/>
    <w:rsid w:val="009C33E2"/>
    <w:rsid w:val="009C49ED"/>
    <w:rsid w:val="009C4BCA"/>
    <w:rsid w:val="009C523F"/>
    <w:rsid w:val="009C7CDD"/>
    <w:rsid w:val="009D7239"/>
    <w:rsid w:val="009E0969"/>
    <w:rsid w:val="009E1DD8"/>
    <w:rsid w:val="009E20C7"/>
    <w:rsid w:val="009E2979"/>
    <w:rsid w:val="009E6C0D"/>
    <w:rsid w:val="009F1C4C"/>
    <w:rsid w:val="009F4B17"/>
    <w:rsid w:val="00A0140C"/>
    <w:rsid w:val="00A026F4"/>
    <w:rsid w:val="00A04AA1"/>
    <w:rsid w:val="00A05E6E"/>
    <w:rsid w:val="00A1289F"/>
    <w:rsid w:val="00A14E07"/>
    <w:rsid w:val="00A151BF"/>
    <w:rsid w:val="00A15351"/>
    <w:rsid w:val="00A16147"/>
    <w:rsid w:val="00A1731E"/>
    <w:rsid w:val="00A17887"/>
    <w:rsid w:val="00A17C9F"/>
    <w:rsid w:val="00A20586"/>
    <w:rsid w:val="00A213EF"/>
    <w:rsid w:val="00A26D6E"/>
    <w:rsid w:val="00A27C2A"/>
    <w:rsid w:val="00A30E9D"/>
    <w:rsid w:val="00A312D4"/>
    <w:rsid w:val="00A31948"/>
    <w:rsid w:val="00A31E72"/>
    <w:rsid w:val="00A32CEA"/>
    <w:rsid w:val="00A37333"/>
    <w:rsid w:val="00A37A88"/>
    <w:rsid w:val="00A40EEA"/>
    <w:rsid w:val="00A4179C"/>
    <w:rsid w:val="00A418BB"/>
    <w:rsid w:val="00A422D4"/>
    <w:rsid w:val="00A470CE"/>
    <w:rsid w:val="00A47BFF"/>
    <w:rsid w:val="00A533FD"/>
    <w:rsid w:val="00A55E6A"/>
    <w:rsid w:val="00A56436"/>
    <w:rsid w:val="00A572D6"/>
    <w:rsid w:val="00A578C0"/>
    <w:rsid w:val="00A6028B"/>
    <w:rsid w:val="00A61E8D"/>
    <w:rsid w:val="00A6259E"/>
    <w:rsid w:val="00A62C95"/>
    <w:rsid w:val="00A64C1D"/>
    <w:rsid w:val="00A65D8E"/>
    <w:rsid w:val="00A673DB"/>
    <w:rsid w:val="00A715DB"/>
    <w:rsid w:val="00A7313B"/>
    <w:rsid w:val="00A74404"/>
    <w:rsid w:val="00A74A44"/>
    <w:rsid w:val="00A75A25"/>
    <w:rsid w:val="00A766AB"/>
    <w:rsid w:val="00A76FBC"/>
    <w:rsid w:val="00A77DF2"/>
    <w:rsid w:val="00A804C4"/>
    <w:rsid w:val="00A810A7"/>
    <w:rsid w:val="00A81120"/>
    <w:rsid w:val="00A81E60"/>
    <w:rsid w:val="00A82091"/>
    <w:rsid w:val="00A836BC"/>
    <w:rsid w:val="00A8502E"/>
    <w:rsid w:val="00A85C84"/>
    <w:rsid w:val="00A85D5E"/>
    <w:rsid w:val="00A871BA"/>
    <w:rsid w:val="00A9083A"/>
    <w:rsid w:val="00A917DF"/>
    <w:rsid w:val="00A93DE9"/>
    <w:rsid w:val="00A957E0"/>
    <w:rsid w:val="00A95B05"/>
    <w:rsid w:val="00A95EBE"/>
    <w:rsid w:val="00A975AC"/>
    <w:rsid w:val="00A97BCB"/>
    <w:rsid w:val="00AA0AD2"/>
    <w:rsid w:val="00AA1F70"/>
    <w:rsid w:val="00AB3863"/>
    <w:rsid w:val="00AB3CB7"/>
    <w:rsid w:val="00AB4B99"/>
    <w:rsid w:val="00AB4F2A"/>
    <w:rsid w:val="00AB6543"/>
    <w:rsid w:val="00AB7749"/>
    <w:rsid w:val="00AB7FAD"/>
    <w:rsid w:val="00AC022D"/>
    <w:rsid w:val="00AC0C95"/>
    <w:rsid w:val="00AC3186"/>
    <w:rsid w:val="00AC3EC4"/>
    <w:rsid w:val="00AD4A94"/>
    <w:rsid w:val="00AD5ADC"/>
    <w:rsid w:val="00AD7486"/>
    <w:rsid w:val="00AE1661"/>
    <w:rsid w:val="00AE1CE1"/>
    <w:rsid w:val="00AE6DE2"/>
    <w:rsid w:val="00AF19D0"/>
    <w:rsid w:val="00AF1F5E"/>
    <w:rsid w:val="00AF20ED"/>
    <w:rsid w:val="00AF25FF"/>
    <w:rsid w:val="00AF32BB"/>
    <w:rsid w:val="00AF3A32"/>
    <w:rsid w:val="00B00DB6"/>
    <w:rsid w:val="00B00F3F"/>
    <w:rsid w:val="00B07B5C"/>
    <w:rsid w:val="00B11EF5"/>
    <w:rsid w:val="00B1215B"/>
    <w:rsid w:val="00B133AF"/>
    <w:rsid w:val="00B14766"/>
    <w:rsid w:val="00B17143"/>
    <w:rsid w:val="00B1737D"/>
    <w:rsid w:val="00B21212"/>
    <w:rsid w:val="00B23D61"/>
    <w:rsid w:val="00B24969"/>
    <w:rsid w:val="00B2552E"/>
    <w:rsid w:val="00B25662"/>
    <w:rsid w:val="00B3097F"/>
    <w:rsid w:val="00B337F3"/>
    <w:rsid w:val="00B33CFB"/>
    <w:rsid w:val="00B3649C"/>
    <w:rsid w:val="00B371CA"/>
    <w:rsid w:val="00B3799E"/>
    <w:rsid w:val="00B40F71"/>
    <w:rsid w:val="00B41154"/>
    <w:rsid w:val="00B41596"/>
    <w:rsid w:val="00B41611"/>
    <w:rsid w:val="00B427DD"/>
    <w:rsid w:val="00B45309"/>
    <w:rsid w:val="00B45AE1"/>
    <w:rsid w:val="00B46E54"/>
    <w:rsid w:val="00B5185C"/>
    <w:rsid w:val="00B529A3"/>
    <w:rsid w:val="00B53C68"/>
    <w:rsid w:val="00B543B1"/>
    <w:rsid w:val="00B55F1E"/>
    <w:rsid w:val="00B57CED"/>
    <w:rsid w:val="00B57FCC"/>
    <w:rsid w:val="00B61228"/>
    <w:rsid w:val="00B63BBA"/>
    <w:rsid w:val="00B64592"/>
    <w:rsid w:val="00B65459"/>
    <w:rsid w:val="00B65F13"/>
    <w:rsid w:val="00B70328"/>
    <w:rsid w:val="00B708A5"/>
    <w:rsid w:val="00B714FC"/>
    <w:rsid w:val="00B73298"/>
    <w:rsid w:val="00B740B7"/>
    <w:rsid w:val="00B75925"/>
    <w:rsid w:val="00B75A32"/>
    <w:rsid w:val="00B769EA"/>
    <w:rsid w:val="00B77B07"/>
    <w:rsid w:val="00B807AA"/>
    <w:rsid w:val="00B80976"/>
    <w:rsid w:val="00B80AE2"/>
    <w:rsid w:val="00B81419"/>
    <w:rsid w:val="00B828B1"/>
    <w:rsid w:val="00B82FB3"/>
    <w:rsid w:val="00B83CEF"/>
    <w:rsid w:val="00B86074"/>
    <w:rsid w:val="00B8745C"/>
    <w:rsid w:val="00B9026A"/>
    <w:rsid w:val="00B90834"/>
    <w:rsid w:val="00B92CE3"/>
    <w:rsid w:val="00B9376E"/>
    <w:rsid w:val="00B93F72"/>
    <w:rsid w:val="00B94A82"/>
    <w:rsid w:val="00B95FE9"/>
    <w:rsid w:val="00B96F8F"/>
    <w:rsid w:val="00BA1895"/>
    <w:rsid w:val="00BB04CF"/>
    <w:rsid w:val="00BB0954"/>
    <w:rsid w:val="00BB17D2"/>
    <w:rsid w:val="00BB1D5A"/>
    <w:rsid w:val="00BB33D7"/>
    <w:rsid w:val="00BB35AD"/>
    <w:rsid w:val="00BB3B1E"/>
    <w:rsid w:val="00BB3DB7"/>
    <w:rsid w:val="00BB553D"/>
    <w:rsid w:val="00BB69F8"/>
    <w:rsid w:val="00BB7EBB"/>
    <w:rsid w:val="00BC1951"/>
    <w:rsid w:val="00BC2EB5"/>
    <w:rsid w:val="00BC3692"/>
    <w:rsid w:val="00BC6348"/>
    <w:rsid w:val="00BC6C20"/>
    <w:rsid w:val="00BD2F99"/>
    <w:rsid w:val="00BD39E7"/>
    <w:rsid w:val="00BE11A6"/>
    <w:rsid w:val="00BE1A09"/>
    <w:rsid w:val="00BE2436"/>
    <w:rsid w:val="00BE4C64"/>
    <w:rsid w:val="00BE4ECA"/>
    <w:rsid w:val="00BE79E7"/>
    <w:rsid w:val="00BF10F2"/>
    <w:rsid w:val="00BF21C8"/>
    <w:rsid w:val="00BF2A5A"/>
    <w:rsid w:val="00BF3998"/>
    <w:rsid w:val="00BF43D7"/>
    <w:rsid w:val="00BF45CA"/>
    <w:rsid w:val="00BF4C44"/>
    <w:rsid w:val="00BF707F"/>
    <w:rsid w:val="00C01B13"/>
    <w:rsid w:val="00C022ED"/>
    <w:rsid w:val="00C04498"/>
    <w:rsid w:val="00C04B16"/>
    <w:rsid w:val="00C0632B"/>
    <w:rsid w:val="00C06A35"/>
    <w:rsid w:val="00C1052F"/>
    <w:rsid w:val="00C10CB0"/>
    <w:rsid w:val="00C1134A"/>
    <w:rsid w:val="00C1209B"/>
    <w:rsid w:val="00C12273"/>
    <w:rsid w:val="00C124A7"/>
    <w:rsid w:val="00C20BA5"/>
    <w:rsid w:val="00C21C2D"/>
    <w:rsid w:val="00C21E08"/>
    <w:rsid w:val="00C23ACB"/>
    <w:rsid w:val="00C25D5C"/>
    <w:rsid w:val="00C26A75"/>
    <w:rsid w:val="00C272F7"/>
    <w:rsid w:val="00C311F1"/>
    <w:rsid w:val="00C31DCA"/>
    <w:rsid w:val="00C32922"/>
    <w:rsid w:val="00C3492D"/>
    <w:rsid w:val="00C3619B"/>
    <w:rsid w:val="00C3723C"/>
    <w:rsid w:val="00C37665"/>
    <w:rsid w:val="00C377C7"/>
    <w:rsid w:val="00C44F81"/>
    <w:rsid w:val="00C51BE2"/>
    <w:rsid w:val="00C5257E"/>
    <w:rsid w:val="00C52640"/>
    <w:rsid w:val="00C52D93"/>
    <w:rsid w:val="00C60446"/>
    <w:rsid w:val="00C622C4"/>
    <w:rsid w:val="00C64341"/>
    <w:rsid w:val="00C65B2C"/>
    <w:rsid w:val="00C70854"/>
    <w:rsid w:val="00C74A14"/>
    <w:rsid w:val="00C74B4B"/>
    <w:rsid w:val="00C77E3A"/>
    <w:rsid w:val="00C827FD"/>
    <w:rsid w:val="00C82E66"/>
    <w:rsid w:val="00C836AF"/>
    <w:rsid w:val="00C84BB2"/>
    <w:rsid w:val="00C8523E"/>
    <w:rsid w:val="00C85CD6"/>
    <w:rsid w:val="00C8664A"/>
    <w:rsid w:val="00C90954"/>
    <w:rsid w:val="00C91A15"/>
    <w:rsid w:val="00C925DF"/>
    <w:rsid w:val="00C93078"/>
    <w:rsid w:val="00C9457F"/>
    <w:rsid w:val="00C95589"/>
    <w:rsid w:val="00C97BBB"/>
    <w:rsid w:val="00CA3B9F"/>
    <w:rsid w:val="00CA44F8"/>
    <w:rsid w:val="00CB0E19"/>
    <w:rsid w:val="00CB3A1E"/>
    <w:rsid w:val="00CB5163"/>
    <w:rsid w:val="00CB5C0D"/>
    <w:rsid w:val="00CB615E"/>
    <w:rsid w:val="00CB6998"/>
    <w:rsid w:val="00CB6E72"/>
    <w:rsid w:val="00CC161E"/>
    <w:rsid w:val="00CC1DF1"/>
    <w:rsid w:val="00CC1DF9"/>
    <w:rsid w:val="00CC31F1"/>
    <w:rsid w:val="00CC37F7"/>
    <w:rsid w:val="00CC7F54"/>
    <w:rsid w:val="00CD0953"/>
    <w:rsid w:val="00CD2201"/>
    <w:rsid w:val="00CD7A42"/>
    <w:rsid w:val="00CE026D"/>
    <w:rsid w:val="00CE195E"/>
    <w:rsid w:val="00CE3305"/>
    <w:rsid w:val="00CE38D9"/>
    <w:rsid w:val="00CE3FF9"/>
    <w:rsid w:val="00CE6415"/>
    <w:rsid w:val="00CE76A4"/>
    <w:rsid w:val="00CE77A5"/>
    <w:rsid w:val="00CE798F"/>
    <w:rsid w:val="00CF0574"/>
    <w:rsid w:val="00CF4953"/>
    <w:rsid w:val="00CF4E97"/>
    <w:rsid w:val="00CF7446"/>
    <w:rsid w:val="00CF7544"/>
    <w:rsid w:val="00D00147"/>
    <w:rsid w:val="00D0029E"/>
    <w:rsid w:val="00D01120"/>
    <w:rsid w:val="00D01139"/>
    <w:rsid w:val="00D01712"/>
    <w:rsid w:val="00D01815"/>
    <w:rsid w:val="00D05BA8"/>
    <w:rsid w:val="00D06AB9"/>
    <w:rsid w:val="00D075D8"/>
    <w:rsid w:val="00D10897"/>
    <w:rsid w:val="00D10A16"/>
    <w:rsid w:val="00D140D3"/>
    <w:rsid w:val="00D140DB"/>
    <w:rsid w:val="00D1476D"/>
    <w:rsid w:val="00D1690E"/>
    <w:rsid w:val="00D217F3"/>
    <w:rsid w:val="00D2237F"/>
    <w:rsid w:val="00D22991"/>
    <w:rsid w:val="00D23C6F"/>
    <w:rsid w:val="00D256D4"/>
    <w:rsid w:val="00D26177"/>
    <w:rsid w:val="00D32A0E"/>
    <w:rsid w:val="00D32FE1"/>
    <w:rsid w:val="00D34F59"/>
    <w:rsid w:val="00D357AF"/>
    <w:rsid w:val="00D41CD9"/>
    <w:rsid w:val="00D44974"/>
    <w:rsid w:val="00D44E11"/>
    <w:rsid w:val="00D45346"/>
    <w:rsid w:val="00D45B96"/>
    <w:rsid w:val="00D500DF"/>
    <w:rsid w:val="00D511C3"/>
    <w:rsid w:val="00D51783"/>
    <w:rsid w:val="00D519F3"/>
    <w:rsid w:val="00D51BE1"/>
    <w:rsid w:val="00D5258F"/>
    <w:rsid w:val="00D526E8"/>
    <w:rsid w:val="00D55299"/>
    <w:rsid w:val="00D55F91"/>
    <w:rsid w:val="00D630D6"/>
    <w:rsid w:val="00D6442F"/>
    <w:rsid w:val="00D64B9B"/>
    <w:rsid w:val="00D65383"/>
    <w:rsid w:val="00D662C2"/>
    <w:rsid w:val="00D67451"/>
    <w:rsid w:val="00D70503"/>
    <w:rsid w:val="00D70558"/>
    <w:rsid w:val="00D711CE"/>
    <w:rsid w:val="00D71D6F"/>
    <w:rsid w:val="00D72000"/>
    <w:rsid w:val="00D74E1F"/>
    <w:rsid w:val="00D751A2"/>
    <w:rsid w:val="00D76DCB"/>
    <w:rsid w:val="00D76E42"/>
    <w:rsid w:val="00D83A7C"/>
    <w:rsid w:val="00D84565"/>
    <w:rsid w:val="00D8684E"/>
    <w:rsid w:val="00D905F1"/>
    <w:rsid w:val="00D929BB"/>
    <w:rsid w:val="00DA198A"/>
    <w:rsid w:val="00DA1D24"/>
    <w:rsid w:val="00DA2DAC"/>
    <w:rsid w:val="00DA34EE"/>
    <w:rsid w:val="00DA4084"/>
    <w:rsid w:val="00DA45EC"/>
    <w:rsid w:val="00DA5506"/>
    <w:rsid w:val="00DA5E92"/>
    <w:rsid w:val="00DA75AA"/>
    <w:rsid w:val="00DB5E51"/>
    <w:rsid w:val="00DB7FB9"/>
    <w:rsid w:val="00DC0B4E"/>
    <w:rsid w:val="00DC0FA0"/>
    <w:rsid w:val="00DC2564"/>
    <w:rsid w:val="00DC3152"/>
    <w:rsid w:val="00DC5F29"/>
    <w:rsid w:val="00DD04C8"/>
    <w:rsid w:val="00DD21E6"/>
    <w:rsid w:val="00DD3328"/>
    <w:rsid w:val="00DD37A5"/>
    <w:rsid w:val="00DD3BF5"/>
    <w:rsid w:val="00DD6B2B"/>
    <w:rsid w:val="00DE0D17"/>
    <w:rsid w:val="00DE2409"/>
    <w:rsid w:val="00DE26AF"/>
    <w:rsid w:val="00DE5CAA"/>
    <w:rsid w:val="00DE730C"/>
    <w:rsid w:val="00DE7433"/>
    <w:rsid w:val="00DE743A"/>
    <w:rsid w:val="00DF116E"/>
    <w:rsid w:val="00DF12E2"/>
    <w:rsid w:val="00DF1860"/>
    <w:rsid w:val="00DF1902"/>
    <w:rsid w:val="00DF4D8A"/>
    <w:rsid w:val="00DF6506"/>
    <w:rsid w:val="00E0156C"/>
    <w:rsid w:val="00E02172"/>
    <w:rsid w:val="00E027C1"/>
    <w:rsid w:val="00E02D90"/>
    <w:rsid w:val="00E02E9D"/>
    <w:rsid w:val="00E06C49"/>
    <w:rsid w:val="00E06C95"/>
    <w:rsid w:val="00E073A0"/>
    <w:rsid w:val="00E12C02"/>
    <w:rsid w:val="00E1545C"/>
    <w:rsid w:val="00E15DF9"/>
    <w:rsid w:val="00E207AF"/>
    <w:rsid w:val="00E2203A"/>
    <w:rsid w:val="00E223FB"/>
    <w:rsid w:val="00E23A5F"/>
    <w:rsid w:val="00E25B0F"/>
    <w:rsid w:val="00E26AE5"/>
    <w:rsid w:val="00E27E3B"/>
    <w:rsid w:val="00E31D21"/>
    <w:rsid w:val="00E31FFA"/>
    <w:rsid w:val="00E336CF"/>
    <w:rsid w:val="00E33A04"/>
    <w:rsid w:val="00E350B3"/>
    <w:rsid w:val="00E358A6"/>
    <w:rsid w:val="00E35F0B"/>
    <w:rsid w:val="00E368D1"/>
    <w:rsid w:val="00E37D3F"/>
    <w:rsid w:val="00E40EF5"/>
    <w:rsid w:val="00E410A9"/>
    <w:rsid w:val="00E418D5"/>
    <w:rsid w:val="00E447E3"/>
    <w:rsid w:val="00E44DFA"/>
    <w:rsid w:val="00E46A88"/>
    <w:rsid w:val="00E50142"/>
    <w:rsid w:val="00E52EB4"/>
    <w:rsid w:val="00E5345F"/>
    <w:rsid w:val="00E55955"/>
    <w:rsid w:val="00E5616E"/>
    <w:rsid w:val="00E56625"/>
    <w:rsid w:val="00E57267"/>
    <w:rsid w:val="00E614B1"/>
    <w:rsid w:val="00E6155E"/>
    <w:rsid w:val="00E61A9E"/>
    <w:rsid w:val="00E63428"/>
    <w:rsid w:val="00E64EEA"/>
    <w:rsid w:val="00E65CEF"/>
    <w:rsid w:val="00E664C2"/>
    <w:rsid w:val="00E6753D"/>
    <w:rsid w:val="00E675C0"/>
    <w:rsid w:val="00E700A2"/>
    <w:rsid w:val="00E7023E"/>
    <w:rsid w:val="00E72219"/>
    <w:rsid w:val="00E725EC"/>
    <w:rsid w:val="00E73339"/>
    <w:rsid w:val="00E75477"/>
    <w:rsid w:val="00E81989"/>
    <w:rsid w:val="00E83571"/>
    <w:rsid w:val="00E84AC7"/>
    <w:rsid w:val="00E85FE2"/>
    <w:rsid w:val="00E902B1"/>
    <w:rsid w:val="00E91F92"/>
    <w:rsid w:val="00E92954"/>
    <w:rsid w:val="00E92CC7"/>
    <w:rsid w:val="00E932B2"/>
    <w:rsid w:val="00E942D9"/>
    <w:rsid w:val="00E944A8"/>
    <w:rsid w:val="00E94844"/>
    <w:rsid w:val="00E95A26"/>
    <w:rsid w:val="00E95B2F"/>
    <w:rsid w:val="00EA08E2"/>
    <w:rsid w:val="00EA0F54"/>
    <w:rsid w:val="00EA2953"/>
    <w:rsid w:val="00EA3061"/>
    <w:rsid w:val="00EA3F34"/>
    <w:rsid w:val="00EA4DD0"/>
    <w:rsid w:val="00EA6207"/>
    <w:rsid w:val="00EB104C"/>
    <w:rsid w:val="00EB14BA"/>
    <w:rsid w:val="00EB2DA9"/>
    <w:rsid w:val="00EB3095"/>
    <w:rsid w:val="00EB4597"/>
    <w:rsid w:val="00EB64ED"/>
    <w:rsid w:val="00EB7841"/>
    <w:rsid w:val="00EB7B40"/>
    <w:rsid w:val="00EC0755"/>
    <w:rsid w:val="00EC53BC"/>
    <w:rsid w:val="00EC630B"/>
    <w:rsid w:val="00EC67BE"/>
    <w:rsid w:val="00ED2616"/>
    <w:rsid w:val="00ED2BE6"/>
    <w:rsid w:val="00ED3351"/>
    <w:rsid w:val="00ED41ED"/>
    <w:rsid w:val="00ED738A"/>
    <w:rsid w:val="00EE0CB0"/>
    <w:rsid w:val="00EE20B6"/>
    <w:rsid w:val="00EE2DD0"/>
    <w:rsid w:val="00EE496E"/>
    <w:rsid w:val="00EE54C1"/>
    <w:rsid w:val="00EE55F1"/>
    <w:rsid w:val="00EE5698"/>
    <w:rsid w:val="00EE73BD"/>
    <w:rsid w:val="00EF0351"/>
    <w:rsid w:val="00EF0781"/>
    <w:rsid w:val="00EF4972"/>
    <w:rsid w:val="00EF6B5D"/>
    <w:rsid w:val="00EF724A"/>
    <w:rsid w:val="00F01357"/>
    <w:rsid w:val="00F01920"/>
    <w:rsid w:val="00F020D5"/>
    <w:rsid w:val="00F0327D"/>
    <w:rsid w:val="00F04FAE"/>
    <w:rsid w:val="00F06893"/>
    <w:rsid w:val="00F07355"/>
    <w:rsid w:val="00F1066B"/>
    <w:rsid w:val="00F10726"/>
    <w:rsid w:val="00F1083B"/>
    <w:rsid w:val="00F1187A"/>
    <w:rsid w:val="00F11C33"/>
    <w:rsid w:val="00F11CB2"/>
    <w:rsid w:val="00F151F0"/>
    <w:rsid w:val="00F15A55"/>
    <w:rsid w:val="00F2024B"/>
    <w:rsid w:val="00F206D4"/>
    <w:rsid w:val="00F23C73"/>
    <w:rsid w:val="00F24AA7"/>
    <w:rsid w:val="00F25364"/>
    <w:rsid w:val="00F2549E"/>
    <w:rsid w:val="00F26B86"/>
    <w:rsid w:val="00F32571"/>
    <w:rsid w:val="00F3383D"/>
    <w:rsid w:val="00F33DC4"/>
    <w:rsid w:val="00F33F85"/>
    <w:rsid w:val="00F35180"/>
    <w:rsid w:val="00F352A6"/>
    <w:rsid w:val="00F35C17"/>
    <w:rsid w:val="00F36FED"/>
    <w:rsid w:val="00F40676"/>
    <w:rsid w:val="00F406A9"/>
    <w:rsid w:val="00F41194"/>
    <w:rsid w:val="00F42A4F"/>
    <w:rsid w:val="00F452D0"/>
    <w:rsid w:val="00F45764"/>
    <w:rsid w:val="00F47091"/>
    <w:rsid w:val="00F47B09"/>
    <w:rsid w:val="00F47EB2"/>
    <w:rsid w:val="00F53D87"/>
    <w:rsid w:val="00F540E9"/>
    <w:rsid w:val="00F55321"/>
    <w:rsid w:val="00F55590"/>
    <w:rsid w:val="00F56217"/>
    <w:rsid w:val="00F56329"/>
    <w:rsid w:val="00F567FD"/>
    <w:rsid w:val="00F57498"/>
    <w:rsid w:val="00F61734"/>
    <w:rsid w:val="00F62149"/>
    <w:rsid w:val="00F62431"/>
    <w:rsid w:val="00F66F81"/>
    <w:rsid w:val="00F73CA9"/>
    <w:rsid w:val="00F743AE"/>
    <w:rsid w:val="00F754B6"/>
    <w:rsid w:val="00F761FB"/>
    <w:rsid w:val="00F76D53"/>
    <w:rsid w:val="00F779DA"/>
    <w:rsid w:val="00F80259"/>
    <w:rsid w:val="00F83334"/>
    <w:rsid w:val="00F8433B"/>
    <w:rsid w:val="00F843B3"/>
    <w:rsid w:val="00F8493D"/>
    <w:rsid w:val="00F85BA3"/>
    <w:rsid w:val="00F91E9B"/>
    <w:rsid w:val="00F929D2"/>
    <w:rsid w:val="00F95B4C"/>
    <w:rsid w:val="00F95E1D"/>
    <w:rsid w:val="00F96870"/>
    <w:rsid w:val="00F96E45"/>
    <w:rsid w:val="00F97492"/>
    <w:rsid w:val="00FA06C3"/>
    <w:rsid w:val="00FA1093"/>
    <w:rsid w:val="00FA2C2C"/>
    <w:rsid w:val="00FA31C9"/>
    <w:rsid w:val="00FA4D45"/>
    <w:rsid w:val="00FA7BC8"/>
    <w:rsid w:val="00FB01D9"/>
    <w:rsid w:val="00FB1F43"/>
    <w:rsid w:val="00FB25B2"/>
    <w:rsid w:val="00FB30B7"/>
    <w:rsid w:val="00FB3107"/>
    <w:rsid w:val="00FB3D54"/>
    <w:rsid w:val="00FB5FED"/>
    <w:rsid w:val="00FC007E"/>
    <w:rsid w:val="00FC2528"/>
    <w:rsid w:val="00FC345C"/>
    <w:rsid w:val="00FC3AAA"/>
    <w:rsid w:val="00FD0846"/>
    <w:rsid w:val="00FD3862"/>
    <w:rsid w:val="00FD3B40"/>
    <w:rsid w:val="00FD4CB9"/>
    <w:rsid w:val="00FD6256"/>
    <w:rsid w:val="00FD7E10"/>
    <w:rsid w:val="00FE012F"/>
    <w:rsid w:val="00FE2100"/>
    <w:rsid w:val="00FE3ADE"/>
    <w:rsid w:val="00FE43B7"/>
    <w:rsid w:val="00FE6A96"/>
    <w:rsid w:val="00FF2918"/>
    <w:rsid w:val="00FF2BD4"/>
    <w:rsid w:val="00FF3495"/>
    <w:rsid w:val="00FF35AD"/>
    <w:rsid w:val="00FF3AF8"/>
    <w:rsid w:val="00FF4283"/>
    <w:rsid w:val="00FF5432"/>
    <w:rsid w:val="00FF6D6A"/>
    <w:rsid w:val="00FF7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5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8745C"/>
    <w:rPr>
      <w:color w:val="0000FF"/>
      <w:u w:val="single"/>
    </w:rPr>
  </w:style>
  <w:style w:type="paragraph" w:styleId="En-tte">
    <w:name w:val="header"/>
    <w:basedOn w:val="Normal"/>
    <w:link w:val="En-tteCar"/>
    <w:uiPriority w:val="99"/>
    <w:unhideWhenUsed/>
    <w:rsid w:val="00C51BE2"/>
    <w:pPr>
      <w:tabs>
        <w:tab w:val="center" w:pos="4536"/>
        <w:tab w:val="right" w:pos="9072"/>
      </w:tabs>
    </w:pPr>
  </w:style>
  <w:style w:type="character" w:customStyle="1" w:styleId="En-tteCar">
    <w:name w:val="En-tête Car"/>
    <w:link w:val="En-tte"/>
    <w:uiPriority w:val="99"/>
    <w:rsid w:val="00C51B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1BE2"/>
    <w:pPr>
      <w:tabs>
        <w:tab w:val="center" w:pos="4536"/>
        <w:tab w:val="right" w:pos="9072"/>
      </w:tabs>
    </w:pPr>
  </w:style>
  <w:style w:type="character" w:customStyle="1" w:styleId="PieddepageCar">
    <w:name w:val="Pied de page Car"/>
    <w:link w:val="Pieddepage"/>
    <w:uiPriority w:val="99"/>
    <w:rsid w:val="00C51BE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51BE2"/>
    <w:rPr>
      <w:rFonts w:ascii="Tahoma" w:hAnsi="Tahoma" w:cs="Tahoma"/>
      <w:sz w:val="16"/>
      <w:szCs w:val="16"/>
    </w:rPr>
  </w:style>
  <w:style w:type="character" w:customStyle="1" w:styleId="TextedebullesCar">
    <w:name w:val="Texte de bulles Car"/>
    <w:link w:val="Textedebulles"/>
    <w:uiPriority w:val="99"/>
    <w:semiHidden/>
    <w:rsid w:val="00C51BE2"/>
    <w:rPr>
      <w:rFonts w:ascii="Tahoma" w:eastAsia="Times New Roman" w:hAnsi="Tahoma" w:cs="Tahoma"/>
      <w:sz w:val="16"/>
      <w:szCs w:val="16"/>
      <w:lang w:eastAsia="fr-FR"/>
    </w:rPr>
  </w:style>
  <w:style w:type="paragraph" w:styleId="Sansinterligne">
    <w:name w:val="No Spacing"/>
    <w:uiPriority w:val="1"/>
    <w:qFormat/>
    <w:rsid w:val="0006415F"/>
    <w:rPr>
      <w:rFonts w:ascii="Times New Roman" w:eastAsia="Times New Roman" w:hAnsi="Times New Roman"/>
      <w:sz w:val="24"/>
      <w:szCs w:val="24"/>
    </w:rPr>
  </w:style>
  <w:style w:type="character" w:styleId="CitationHTML">
    <w:name w:val="HTML Cite"/>
    <w:uiPriority w:val="99"/>
    <w:semiHidden/>
    <w:unhideWhenUsed/>
    <w:rsid w:val="002741C8"/>
    <w:rPr>
      <w:i/>
      <w:iCs/>
    </w:rPr>
  </w:style>
  <w:style w:type="paragraph" w:styleId="NormalWeb">
    <w:name w:val="Normal (Web)"/>
    <w:basedOn w:val="Normal"/>
    <w:uiPriority w:val="99"/>
    <w:unhideWhenUsed/>
    <w:rsid w:val="005526D5"/>
    <w:pPr>
      <w:spacing w:before="100" w:beforeAutospacing="1" w:after="100" w:afterAutospacing="1"/>
    </w:pPr>
  </w:style>
  <w:style w:type="table" w:styleId="Grilledutableau">
    <w:name w:val="Table Grid"/>
    <w:basedOn w:val="TableauNormal"/>
    <w:uiPriority w:val="39"/>
    <w:rsid w:val="004347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471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5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8745C"/>
    <w:rPr>
      <w:color w:val="0000FF"/>
      <w:u w:val="single"/>
    </w:rPr>
  </w:style>
  <w:style w:type="paragraph" w:styleId="En-tte">
    <w:name w:val="header"/>
    <w:basedOn w:val="Normal"/>
    <w:link w:val="En-tteCar"/>
    <w:uiPriority w:val="99"/>
    <w:unhideWhenUsed/>
    <w:rsid w:val="00C51BE2"/>
    <w:pPr>
      <w:tabs>
        <w:tab w:val="center" w:pos="4536"/>
        <w:tab w:val="right" w:pos="9072"/>
      </w:tabs>
    </w:pPr>
  </w:style>
  <w:style w:type="character" w:customStyle="1" w:styleId="En-tteCar">
    <w:name w:val="En-tête Car"/>
    <w:link w:val="En-tte"/>
    <w:uiPriority w:val="99"/>
    <w:rsid w:val="00C51B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1BE2"/>
    <w:pPr>
      <w:tabs>
        <w:tab w:val="center" w:pos="4536"/>
        <w:tab w:val="right" w:pos="9072"/>
      </w:tabs>
    </w:pPr>
  </w:style>
  <w:style w:type="character" w:customStyle="1" w:styleId="PieddepageCar">
    <w:name w:val="Pied de page Car"/>
    <w:link w:val="Pieddepage"/>
    <w:uiPriority w:val="99"/>
    <w:rsid w:val="00C51BE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51BE2"/>
    <w:rPr>
      <w:rFonts w:ascii="Tahoma" w:hAnsi="Tahoma" w:cs="Tahoma"/>
      <w:sz w:val="16"/>
      <w:szCs w:val="16"/>
    </w:rPr>
  </w:style>
  <w:style w:type="character" w:customStyle="1" w:styleId="TextedebullesCar">
    <w:name w:val="Texte de bulles Car"/>
    <w:link w:val="Textedebulles"/>
    <w:uiPriority w:val="99"/>
    <w:semiHidden/>
    <w:rsid w:val="00C51BE2"/>
    <w:rPr>
      <w:rFonts w:ascii="Tahoma" w:eastAsia="Times New Roman" w:hAnsi="Tahoma" w:cs="Tahoma"/>
      <w:sz w:val="16"/>
      <w:szCs w:val="16"/>
      <w:lang w:eastAsia="fr-FR"/>
    </w:rPr>
  </w:style>
  <w:style w:type="paragraph" w:styleId="Sansinterligne">
    <w:name w:val="No Spacing"/>
    <w:uiPriority w:val="1"/>
    <w:qFormat/>
    <w:rsid w:val="0006415F"/>
    <w:rPr>
      <w:rFonts w:ascii="Times New Roman" w:eastAsia="Times New Roman" w:hAnsi="Times New Roman"/>
      <w:sz w:val="24"/>
      <w:szCs w:val="24"/>
    </w:rPr>
  </w:style>
  <w:style w:type="character" w:styleId="CitationHTML">
    <w:name w:val="HTML Cite"/>
    <w:uiPriority w:val="99"/>
    <w:semiHidden/>
    <w:unhideWhenUsed/>
    <w:rsid w:val="002741C8"/>
    <w:rPr>
      <w:i/>
      <w:iCs/>
    </w:rPr>
  </w:style>
  <w:style w:type="paragraph" w:styleId="NormalWeb">
    <w:name w:val="Normal (Web)"/>
    <w:basedOn w:val="Normal"/>
    <w:uiPriority w:val="99"/>
    <w:unhideWhenUsed/>
    <w:rsid w:val="005526D5"/>
    <w:pPr>
      <w:spacing w:before="100" w:beforeAutospacing="1" w:after="100" w:afterAutospacing="1"/>
    </w:pPr>
  </w:style>
  <w:style w:type="table" w:styleId="Grilledutableau">
    <w:name w:val="Table Grid"/>
    <w:basedOn w:val="TableauNormal"/>
    <w:uiPriority w:val="39"/>
    <w:rsid w:val="004347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471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natixis.reference-syndicale.fr/" TargetMode="External"/><Relationship Id="rId2" Type="http://schemas.openxmlformats.org/officeDocument/2006/relationships/hyperlink" Target="mailto:collectif@cgt-caisses-epargne.fr" TargetMode="External"/><Relationship Id="rId1"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Natixis</Company>
  <LinksUpToDate>false</LinksUpToDate>
  <CharactersWithSpaces>3386</CharactersWithSpaces>
  <SharedDoc>false</SharedDoc>
  <HLinks>
    <vt:vector size="6" baseType="variant">
      <vt:variant>
        <vt:i4>6750289</vt:i4>
      </vt:variant>
      <vt:variant>
        <vt:i4>6</vt:i4>
      </vt:variant>
      <vt:variant>
        <vt:i4>0</vt:i4>
      </vt:variant>
      <vt:variant>
        <vt:i4>5</vt:i4>
      </vt:variant>
      <vt:variant>
        <vt:lpwstr>mailto:collectif@cgt-caisses-epargne.fr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CGTCERA</dc:creator>
  <cp:lastModifiedBy>Duchet Francois</cp:lastModifiedBy>
  <cp:revision>15</cp:revision>
  <cp:lastPrinted>2016-06-03T14:10:00Z</cp:lastPrinted>
  <dcterms:created xsi:type="dcterms:W3CDTF">2016-06-03T11:43:00Z</dcterms:created>
  <dcterms:modified xsi:type="dcterms:W3CDTF">2016-06-03T14:21:00Z</dcterms:modified>
</cp:coreProperties>
</file>